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740"/>
        </w:tabs>
        <w:jc w:val="center"/>
        <w:rPr>
          <w:rFonts w:ascii="仿宋_GB2312" w:hAnsi="宋体" w:eastAsia="仿宋_GB2312"/>
          <w:b/>
          <w:bCs/>
          <w:sz w:val="84"/>
          <w:highlight w:val="none"/>
        </w:rPr>
      </w:pPr>
    </w:p>
    <w:p>
      <w:pPr>
        <w:tabs>
          <w:tab w:val="left" w:pos="7740"/>
        </w:tabs>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校内采购文件</w:t>
      </w:r>
      <w:r>
        <w:rPr>
          <w:rFonts w:hint="eastAsia" w:ascii="仿宋_GB2312" w:hAnsi="宋体" w:eastAsia="仿宋_GB2312"/>
          <w:b/>
          <w:bCs/>
          <w:sz w:val="84"/>
          <w:highlight w:val="none"/>
        </w:rPr>
        <w:cr/>
      </w:r>
    </w:p>
    <w:p>
      <w:pPr>
        <w:tabs>
          <w:tab w:val="left" w:pos="7740"/>
        </w:tabs>
        <w:rPr>
          <w:rFonts w:ascii="仿宋_GB2312" w:hAnsi="宋体" w:eastAsia="仿宋_GB2312"/>
          <w:b/>
          <w:bCs/>
          <w:sz w:val="84"/>
          <w:highlight w:val="none"/>
        </w:rPr>
      </w:pPr>
    </w:p>
    <w:p>
      <w:pPr>
        <w:tabs>
          <w:tab w:val="left" w:pos="7740"/>
        </w:tabs>
        <w:spacing w:line="720" w:lineRule="exact"/>
        <w:ind w:firstLine="2168" w:firstLineChars="6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采购编号：</w:t>
      </w:r>
      <w:r>
        <w:rPr>
          <w:rFonts w:hint="eastAsia" w:ascii="仿宋_GB2312" w:hAnsi="宋体" w:eastAsia="仿宋_GB2312"/>
          <w:sz w:val="32"/>
          <w:szCs w:val="22"/>
          <w:highlight w:val="none"/>
          <w:lang w:val="en-US" w:eastAsia="zh-CN"/>
        </w:rPr>
        <w:t>XJCG2022-00169</w:t>
      </w:r>
    </w:p>
    <w:p>
      <w:pPr>
        <w:tabs>
          <w:tab w:val="left" w:pos="7740"/>
        </w:tabs>
        <w:spacing w:line="720" w:lineRule="exact"/>
        <w:ind w:firstLine="2168" w:firstLineChars="6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采购项目：</w:t>
      </w:r>
      <w:r>
        <w:rPr>
          <w:rFonts w:hint="eastAsia" w:ascii="仿宋_GB2312" w:hAnsi="宋体" w:eastAsia="仿宋_GB2312"/>
          <w:sz w:val="32"/>
          <w:szCs w:val="22"/>
          <w:highlight w:val="none"/>
          <w:lang w:val="en-US" w:eastAsia="zh-CN"/>
        </w:rPr>
        <w:t>建筑消防设施维保服务项目</w:t>
      </w:r>
    </w:p>
    <w:p>
      <w:pPr>
        <w:tabs>
          <w:tab w:val="left" w:pos="7740"/>
        </w:tabs>
        <w:spacing w:line="720" w:lineRule="exact"/>
        <w:ind w:firstLine="2168" w:firstLineChars="6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采购方式：</w:t>
      </w:r>
      <w:r>
        <w:rPr>
          <w:rFonts w:hint="eastAsia" w:ascii="仿宋_GB2312" w:hAnsi="宋体" w:eastAsia="仿宋_GB2312"/>
          <w:sz w:val="32"/>
          <w:szCs w:val="22"/>
          <w:highlight w:val="none"/>
          <w:lang w:val="en-US" w:eastAsia="zh-CN"/>
        </w:rPr>
        <w:t>校内询价</w:t>
      </w:r>
    </w:p>
    <w:p>
      <w:pPr>
        <w:pStyle w:val="37"/>
        <w:rPr>
          <w:rFonts w:ascii="仿宋_GB2312" w:eastAsia="仿宋_GB2312"/>
          <w:b/>
          <w:bCs/>
          <w:sz w:val="36"/>
          <w:szCs w:val="36"/>
          <w:highlight w:val="none"/>
        </w:rPr>
      </w:pPr>
    </w:p>
    <w:p>
      <w:pPr>
        <w:spacing w:line="700" w:lineRule="exact"/>
        <w:ind w:firstLine="2160" w:firstLineChars="600"/>
        <w:rPr>
          <w:rFonts w:hint="eastAsia" w:ascii="仿宋_GB2312" w:hAnsi="宋体" w:eastAsia="仿宋_GB2312"/>
          <w:sz w:val="32"/>
          <w:szCs w:val="32"/>
          <w:highlight w:val="none"/>
          <w:lang w:val="en-US" w:eastAsia="zh-CN"/>
        </w:rPr>
      </w:pPr>
      <w:r>
        <w:rPr>
          <w:rFonts w:hint="eastAsia" w:ascii="仿宋_GB2312" w:hAnsi="宋体" w:eastAsia="仿宋_GB2312"/>
          <w:sz w:val="36"/>
          <w:highlight w:val="none"/>
        </w:rPr>
        <w:t>编制部门：</w:t>
      </w:r>
      <w:r>
        <w:rPr>
          <w:rFonts w:hint="eastAsia" w:ascii="仿宋_GB2312" w:hAnsi="宋体" w:eastAsia="仿宋_GB2312"/>
          <w:sz w:val="32"/>
          <w:szCs w:val="32"/>
          <w:highlight w:val="none"/>
          <w:lang w:val="en-US" w:eastAsia="zh-CN"/>
        </w:rPr>
        <w:t>威海职业学院采购中心</w:t>
      </w:r>
    </w:p>
    <w:p>
      <w:pPr>
        <w:spacing w:line="700" w:lineRule="exact"/>
        <w:ind w:firstLine="2160" w:firstLineChars="600"/>
        <w:rPr>
          <w:rFonts w:hint="eastAsia" w:ascii="仿宋_GB2312" w:hAnsi="宋体" w:eastAsia="仿宋_GB2312"/>
          <w:sz w:val="32"/>
          <w:szCs w:val="32"/>
          <w:highlight w:val="none"/>
        </w:rPr>
      </w:pPr>
      <w:r>
        <w:rPr>
          <w:rFonts w:hint="eastAsia" w:ascii="仿宋_GB2312" w:hAnsi="宋体" w:eastAsia="仿宋_GB2312" w:cs="Times New Roman"/>
          <w:sz w:val="36"/>
          <w:highlight w:val="none"/>
        </w:rPr>
        <w:t>编制时间</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2022</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日</w:t>
      </w:r>
    </w:p>
    <w:p>
      <w:pPr>
        <w:spacing w:line="700" w:lineRule="exact"/>
        <w:ind w:firstLine="2160" w:firstLineChars="600"/>
        <w:rPr>
          <w:rFonts w:ascii="仿宋_GB2312" w:hAnsi="宋体" w:eastAsia="仿宋_GB2312"/>
          <w:sz w:val="36"/>
          <w:highlight w:val="none"/>
        </w:rPr>
      </w:pPr>
    </w:p>
    <w:p>
      <w:pPr>
        <w:pStyle w:val="40"/>
        <w:spacing w:before="100" w:beforeAutospacing="1" w:after="100" w:afterAutospacing="1" w:line="600" w:lineRule="exact"/>
        <w:rPr>
          <w:rFonts w:ascii="宋体" w:hAnsi="宋体" w:cs="宋体"/>
          <w:sz w:val="24"/>
          <w:szCs w:val="44"/>
          <w:highlight w:val="none"/>
        </w:rPr>
      </w:pPr>
      <w:r>
        <w:rPr>
          <w:rFonts w:hint="eastAsia" w:ascii="楷体_GB2312" w:hAnsi="宋体" w:eastAsia="楷体_GB2312" w:cs="宋体"/>
          <w:sz w:val="44"/>
          <w:szCs w:val="44"/>
          <w:highlight w:val="none"/>
        </w:rPr>
        <w:t>第一部分 采购公告</w:t>
      </w:r>
    </w:p>
    <w:p>
      <w:pPr>
        <w:spacing w:line="600" w:lineRule="exact"/>
        <w:ind w:firstLine="643" w:firstLineChars="200"/>
        <w:jc w:val="left"/>
        <w:rPr>
          <w:rFonts w:ascii="黑体" w:hAnsi="黑体" w:eastAsia="黑体" w:cs="宋体"/>
          <w:color w:val="000000"/>
          <w:sz w:val="32"/>
          <w:szCs w:val="32"/>
          <w:highlight w:val="none"/>
        </w:rPr>
      </w:pPr>
      <w:r>
        <w:rPr>
          <w:rFonts w:hint="eastAsia" w:ascii="仿宋_GB2312" w:hAnsi="宋体" w:eastAsia="仿宋_GB2312"/>
          <w:b/>
          <w:sz w:val="32"/>
          <w:szCs w:val="32"/>
          <w:highlight w:val="none"/>
        </w:rPr>
        <w:t>一、项目基本情况</w:t>
      </w:r>
    </w:p>
    <w:p>
      <w:pPr>
        <w:tabs>
          <w:tab w:val="left" w:pos="7740"/>
        </w:tabs>
        <w:spacing w:line="560" w:lineRule="exact"/>
        <w:ind w:firstLine="643" w:firstLineChars="200"/>
        <w:rPr>
          <w:rFonts w:hint="default" w:ascii="仿宋_GB2312" w:hAnsi="宋体" w:eastAsia="仿宋_GB2312"/>
          <w:bCs/>
          <w:color w:val="000000" w:themeColor="text1"/>
          <w:sz w:val="32"/>
          <w:szCs w:val="32"/>
          <w:highlight w:val="none"/>
          <w:lang w:val="en-US" w:eastAsia="zh-CN"/>
          <w14:textFill>
            <w14:solidFill>
              <w14:schemeClr w14:val="tx1"/>
            </w14:solidFill>
          </w14:textFill>
        </w:rPr>
      </w:pPr>
      <w:r>
        <w:rPr>
          <w:rFonts w:hint="eastAsia" w:ascii="仿宋_GB2312" w:hAnsi="宋体" w:eastAsia="仿宋_GB2312"/>
          <w:b/>
          <w:bCs/>
          <w:sz w:val="32"/>
          <w:szCs w:val="32"/>
          <w:highlight w:val="none"/>
        </w:rPr>
        <w:t>1.项目编号：</w:t>
      </w:r>
      <w:r>
        <w:rPr>
          <w:rFonts w:hint="eastAsia" w:ascii="仿宋_GB2312" w:hAnsi="宋体" w:eastAsia="仿宋_GB2312"/>
          <w:bCs/>
          <w:color w:val="000000" w:themeColor="text1"/>
          <w:sz w:val="32"/>
          <w:szCs w:val="32"/>
          <w:highlight w:val="none"/>
          <w14:textFill>
            <w14:solidFill>
              <w14:schemeClr w14:val="tx1"/>
            </w14:solidFill>
          </w14:textFill>
        </w:rPr>
        <w:t>XJCG202</w:t>
      </w:r>
      <w:r>
        <w:rPr>
          <w:rFonts w:hint="eastAsia" w:ascii="仿宋_GB2312" w:hAnsi="宋体" w:eastAsia="仿宋_GB2312"/>
          <w:bCs/>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bCs/>
          <w:color w:val="000000" w:themeColor="text1"/>
          <w:sz w:val="32"/>
          <w:szCs w:val="32"/>
          <w:highlight w:val="none"/>
          <w14:textFill>
            <w14:solidFill>
              <w14:schemeClr w14:val="tx1"/>
            </w14:solidFill>
          </w14:textFill>
        </w:rPr>
        <w:t>-00</w:t>
      </w:r>
      <w:r>
        <w:rPr>
          <w:rFonts w:hint="eastAsia" w:ascii="仿宋_GB2312" w:hAnsi="宋体" w:eastAsia="仿宋_GB2312"/>
          <w:bCs/>
          <w:color w:val="000000" w:themeColor="text1"/>
          <w:sz w:val="32"/>
          <w:szCs w:val="32"/>
          <w:highlight w:val="none"/>
          <w:lang w:val="en-US" w:eastAsia="zh-CN"/>
          <w14:textFill>
            <w14:solidFill>
              <w14:schemeClr w14:val="tx1"/>
            </w14:solidFill>
          </w14:textFill>
        </w:rPr>
        <w:t>169</w:t>
      </w:r>
    </w:p>
    <w:p>
      <w:pPr>
        <w:tabs>
          <w:tab w:val="left" w:pos="7740"/>
        </w:tabs>
        <w:spacing w:line="560" w:lineRule="exact"/>
        <w:ind w:firstLine="643" w:firstLineChars="200"/>
        <w:rPr>
          <w:rFonts w:hint="eastAsia" w:ascii="仿宋_GB2312" w:hAnsi="宋体" w:eastAsia="仿宋_GB2312"/>
          <w:bCs/>
          <w:sz w:val="32"/>
          <w:szCs w:val="32"/>
          <w:highlight w:val="none"/>
        </w:rPr>
      </w:pPr>
      <w:r>
        <w:rPr>
          <w:rFonts w:hint="eastAsia" w:ascii="仿宋_GB2312" w:hAnsi="宋体" w:eastAsia="仿宋_GB2312"/>
          <w:b/>
          <w:bCs/>
          <w:sz w:val="32"/>
          <w:szCs w:val="32"/>
          <w:highlight w:val="none"/>
        </w:rPr>
        <w:t>2.项目名称：</w:t>
      </w:r>
      <w:r>
        <w:rPr>
          <w:rFonts w:hint="eastAsia" w:ascii="仿宋_GB2312" w:hAnsi="宋体" w:eastAsia="仿宋_GB2312"/>
          <w:bCs/>
          <w:sz w:val="32"/>
          <w:szCs w:val="32"/>
          <w:highlight w:val="none"/>
        </w:rPr>
        <w:t>建筑消防设施维保服务项目</w:t>
      </w:r>
    </w:p>
    <w:p>
      <w:pPr>
        <w:pStyle w:val="37"/>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3.采购控制价：</w:t>
      </w:r>
      <w:r>
        <w:rPr>
          <w:rFonts w:hint="eastAsia" w:ascii="仿宋_GB2312" w:hAnsi="仿宋_GB2312" w:eastAsia="仿宋_GB2312" w:cs="仿宋_GB2312"/>
          <w:sz w:val="32"/>
          <w:szCs w:val="32"/>
          <w:highlight w:val="none"/>
          <w:lang w:val="en-US" w:eastAsia="zh-CN"/>
        </w:rPr>
        <w:t>8.5</w:t>
      </w:r>
      <w:r>
        <w:rPr>
          <w:rFonts w:hint="eastAsia" w:ascii="仿宋_GB2312" w:hAnsi="仿宋_GB2312" w:eastAsia="仿宋_GB2312" w:cs="仿宋_GB2312"/>
          <w:sz w:val="32"/>
          <w:szCs w:val="32"/>
          <w:highlight w:val="none"/>
        </w:rPr>
        <w:t>万元</w:t>
      </w:r>
    </w:p>
    <w:p>
      <w:pPr>
        <w:widowControl/>
        <w:shd w:val="clear" w:color="auto" w:fill="FFFFFF"/>
        <w:spacing w:line="56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4.项目概况：</w:t>
      </w:r>
    </w:p>
    <w:p>
      <w:pPr>
        <w:rPr>
          <w:rFonts w:hint="eastAsia" w:ascii="仿宋_GB2312" w:hAnsi="宋体" w:eastAsia="仿宋_GB2312"/>
          <w:bCs/>
          <w:sz w:val="32"/>
          <w:szCs w:val="32"/>
          <w:highlight w:val="none"/>
        </w:rPr>
      </w:pPr>
      <w:r>
        <w:rPr>
          <w:rFonts w:hint="eastAsia"/>
          <w:highlight w:val="none"/>
        </w:rPr>
        <w:t xml:space="preserve"> </w:t>
      </w:r>
      <w:r>
        <w:rPr>
          <w:highlight w:val="none"/>
        </w:rPr>
        <w:t xml:space="preserve"> </w:t>
      </w:r>
      <w:r>
        <w:rPr>
          <w:rFonts w:hint="eastAsia"/>
          <w:highlight w:val="none"/>
        </w:rPr>
        <w:t xml:space="preserve"> </w:t>
      </w:r>
      <w:r>
        <w:rPr>
          <w:rFonts w:hint="eastAsia" w:ascii="仿宋_GB2312" w:hAnsi="仿宋_GB2312" w:eastAsia="仿宋_GB2312" w:cs="仿宋_GB2312"/>
          <w:sz w:val="32"/>
          <w:szCs w:val="32"/>
          <w:highlight w:val="none"/>
        </w:rPr>
        <w:t xml:space="preserve">  </w:t>
      </w:r>
      <w:r>
        <w:rPr>
          <w:rFonts w:hint="eastAsia" w:ascii="仿宋_GB2312" w:hAnsi="宋体" w:eastAsia="仿宋_GB2312"/>
          <w:bCs/>
          <w:sz w:val="32"/>
          <w:szCs w:val="32"/>
          <w:highlight w:val="none"/>
          <w:lang w:val="en-US" w:eastAsia="zh-CN"/>
        </w:rPr>
        <w:t>威海职业</w:t>
      </w:r>
      <w:r>
        <w:rPr>
          <w:rFonts w:hint="eastAsia" w:ascii="仿宋_GB2312" w:hAnsi="宋体" w:eastAsia="仿宋_GB2312"/>
          <w:bCs/>
          <w:sz w:val="32"/>
          <w:szCs w:val="32"/>
          <w:highlight w:val="none"/>
        </w:rPr>
        <w:t>学院图书馆、文体中心、学术中心、双创中心、御厨楼、南区学生公寓1、3及通远楼等楼宇的消防设施的维修保养拟对外公开选定1家</w:t>
      </w:r>
      <w:r>
        <w:rPr>
          <w:rFonts w:hint="eastAsia" w:ascii="仿宋_GB2312" w:hAnsi="宋体" w:eastAsia="仿宋_GB2312"/>
          <w:bCs/>
          <w:sz w:val="32"/>
          <w:szCs w:val="32"/>
          <w:highlight w:val="none"/>
          <w:lang w:val="en-US" w:eastAsia="zh-CN"/>
        </w:rPr>
        <w:t>消防设施的维修保养</w:t>
      </w:r>
      <w:r>
        <w:rPr>
          <w:rFonts w:hint="eastAsia" w:ascii="仿宋_GB2312" w:hAnsi="宋体" w:eastAsia="仿宋_GB2312"/>
          <w:bCs/>
          <w:sz w:val="32"/>
          <w:szCs w:val="32"/>
          <w:highlight w:val="none"/>
        </w:rPr>
        <w:t>服务商，对学院</w:t>
      </w:r>
      <w:r>
        <w:rPr>
          <w:rFonts w:hint="eastAsia" w:ascii="仿宋_GB2312" w:hAnsi="宋体" w:eastAsia="仿宋_GB2312"/>
          <w:bCs/>
          <w:sz w:val="32"/>
          <w:szCs w:val="32"/>
          <w:highlight w:val="none"/>
          <w:lang w:val="en-US" w:eastAsia="zh-CN"/>
        </w:rPr>
        <w:t>各楼宇的消防设施</w:t>
      </w:r>
      <w:r>
        <w:rPr>
          <w:rFonts w:hint="eastAsia" w:ascii="仿宋_GB2312" w:hAnsi="宋体" w:eastAsia="仿宋_GB2312"/>
          <w:bCs/>
          <w:sz w:val="32"/>
          <w:szCs w:val="32"/>
          <w:highlight w:val="none"/>
        </w:rPr>
        <w:t>提供日常维护、保养、抢修等服务。</w:t>
      </w:r>
    </w:p>
    <w:tbl>
      <w:tblPr>
        <w:tblStyle w:val="44"/>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3226"/>
        <w:gridCol w:w="186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b/>
                <w:kern w:val="2"/>
                <w:sz w:val="21"/>
              </w:rPr>
            </w:pPr>
            <w:bookmarkStart w:id="0" w:name="_Toc387325363"/>
            <w:r>
              <w:rPr>
                <w:rFonts w:ascii="仿宋_GB2312" w:hAnsi="仿宋_GB2312"/>
                <w:b/>
                <w:kern w:val="0"/>
                <w:sz w:val="28"/>
                <w:szCs w:val="28"/>
              </w:rPr>
              <w:t>序号</w:t>
            </w:r>
            <w:bookmarkEnd w:id="0"/>
          </w:p>
        </w:tc>
        <w:tc>
          <w:tcPr>
            <w:tcW w:w="3226" w:type="dxa"/>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ascii="仿宋_GB2312" w:hAnsi="宋体"/>
                <w:b/>
                <w:kern w:val="2"/>
                <w:sz w:val="28"/>
                <w:szCs w:val="28"/>
              </w:rPr>
            </w:pPr>
            <w:r>
              <w:rPr>
                <w:rFonts w:ascii="仿宋_GB2312" w:hAnsi="仿宋_GB2312"/>
                <w:b/>
                <w:kern w:val="0"/>
                <w:sz w:val="28"/>
                <w:szCs w:val="28"/>
              </w:rPr>
              <w:t>项目名称和特征</w:t>
            </w:r>
          </w:p>
        </w:tc>
        <w:tc>
          <w:tcPr>
            <w:tcW w:w="186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_GB2312" w:hAnsi="宋体"/>
                <w:b/>
                <w:kern w:val="2"/>
                <w:sz w:val="28"/>
                <w:szCs w:val="28"/>
              </w:rPr>
            </w:pPr>
            <w:r>
              <w:rPr>
                <w:rFonts w:ascii="仿宋_GB2312" w:hAnsi="仿宋_GB2312"/>
                <w:b/>
                <w:kern w:val="0"/>
                <w:sz w:val="28"/>
                <w:szCs w:val="28"/>
              </w:rPr>
              <w:t>单位</w:t>
            </w:r>
          </w:p>
        </w:tc>
        <w:tc>
          <w:tcPr>
            <w:tcW w:w="1915"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kern w:val="2"/>
                <w:sz w:val="21"/>
              </w:rPr>
            </w:pPr>
            <w:r>
              <w:rPr>
                <w:rFonts w:ascii="仿宋_GB2312" w:hAnsi="仿宋_GB2312"/>
                <w:b/>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烟雾报警器</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只</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自动灭火系统</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套</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防排烟系统</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套</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防火卷帘</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个</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消防栓系统</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套</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应急照明系统</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套</w:t>
            </w:r>
          </w:p>
        </w:tc>
        <w:tc>
          <w:tcPr>
            <w:tcW w:w="1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r>
    </w:tbl>
    <w:p>
      <w:pPr>
        <w:ind w:firstLine="643" w:firstLineChars="200"/>
        <w:rPr>
          <w:rFonts w:hint="eastAsia" w:ascii="仿宋_GB2312" w:hAnsi="宋体" w:eastAsia="仿宋_GB2312"/>
          <w:bCs/>
          <w:sz w:val="32"/>
          <w:szCs w:val="32"/>
          <w:highlight w:val="none"/>
        </w:rPr>
      </w:pPr>
      <w:r>
        <w:rPr>
          <w:rFonts w:hint="eastAsia" w:ascii="仿宋_GB2312" w:hAnsi="仿宋_GB2312"/>
          <w:b/>
          <w:bCs w:val="0"/>
          <w:sz w:val="32"/>
          <w:szCs w:val="32"/>
          <w:lang w:val="en-US" w:eastAsia="zh-CN"/>
        </w:rPr>
        <w:t>注：</w:t>
      </w:r>
      <w:r>
        <w:rPr>
          <w:rFonts w:hint="eastAsia" w:ascii="仿宋_GB2312" w:hAnsi="宋体" w:eastAsia="仿宋_GB2312"/>
          <w:bCs/>
          <w:sz w:val="32"/>
          <w:szCs w:val="32"/>
          <w:highlight w:val="none"/>
        </w:rPr>
        <w:t>消防设施的维保包括对建筑防火分隔和安全疏散设施、火灾自动报警系统、消防给水设施、消火栓系统、自动喷水灭火系统控制部分、消防电气和通讯设施、消防电梯等设施进行检查、维修及保养工作,保证维修保养后的建筑消防设施质量满足相关标准要求,</w:t>
      </w:r>
    </w:p>
    <w:p>
      <w:pPr>
        <w:spacing w:line="360" w:lineRule="auto"/>
        <w:ind w:firstLine="643" w:firstLineChars="200"/>
        <w:rPr>
          <w:rFonts w:hint="eastAsia" w:ascii="仿宋_GB2312" w:hAnsi="仿宋_GB2312" w:eastAsia="仿宋_GB2312" w:cs="仿宋_GB2312"/>
          <w:b/>
          <w:bCs/>
          <w:sz w:val="32"/>
          <w:szCs w:val="32"/>
          <w:highlight w:val="none"/>
          <w:lang w:val="en-US" w:eastAsia="zh-CN"/>
        </w:rPr>
      </w:pPr>
    </w:p>
    <w:p>
      <w:pPr>
        <w:spacing w:line="360" w:lineRule="auto"/>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5.服务期：</w:t>
      </w:r>
      <w:r>
        <w:rPr>
          <w:rFonts w:hint="eastAsia" w:ascii="仿宋_GB2312" w:hAnsi="仿宋_GB2312" w:eastAsia="仿宋_GB2312" w:cs="仿宋_GB2312"/>
          <w:b w:val="0"/>
          <w:bCs w:val="0"/>
          <w:sz w:val="32"/>
          <w:szCs w:val="32"/>
          <w:highlight w:val="none"/>
          <w:lang w:val="en-US" w:eastAsia="zh-CN"/>
        </w:rPr>
        <w:t>一年</w:t>
      </w:r>
    </w:p>
    <w:p>
      <w:pPr>
        <w:spacing w:line="560" w:lineRule="exact"/>
        <w:ind w:left="630"/>
      </w:pPr>
      <w:r>
        <w:rPr>
          <w:rFonts w:hint="eastAsia" w:ascii="仿宋_GB2312" w:hAnsi="仿宋_GB2312" w:eastAsia="仿宋_GB2312" w:cs="仿宋_GB2312"/>
          <w:b/>
          <w:bCs/>
          <w:sz w:val="32"/>
          <w:szCs w:val="32"/>
          <w:highlight w:val="none"/>
          <w:lang w:val="en-US" w:eastAsia="zh-CN"/>
        </w:rPr>
        <w:t>6.付款方式：</w:t>
      </w:r>
      <w:r>
        <w:rPr>
          <w:rFonts w:hint="eastAsia" w:ascii="仿宋_GB2312" w:hAnsi="仿宋_GB2312" w:eastAsia="仿宋_GB2312" w:cs="仿宋_GB2312"/>
          <w:sz w:val="32"/>
          <w:szCs w:val="32"/>
          <w:highlight w:val="none"/>
        </w:rPr>
        <w:t>合同签订后，</w:t>
      </w:r>
      <w:r>
        <w:rPr>
          <w:rFonts w:hint="eastAsia" w:ascii="仿宋_GB2312" w:hAnsi="仿宋_GB2312" w:eastAsia="仿宋_GB2312" w:cs="仿宋_GB2312"/>
          <w:sz w:val="32"/>
          <w:szCs w:val="32"/>
          <w:highlight w:val="none"/>
          <w:lang w:eastAsia="zh-CN"/>
        </w:rPr>
        <w:t>服务期</w:t>
      </w:r>
      <w:r>
        <w:rPr>
          <w:rFonts w:hint="eastAsia" w:ascii="仿宋_GB2312" w:hAnsi="仿宋_GB2312" w:eastAsia="仿宋_GB2312" w:cs="仿宋_GB2312"/>
          <w:sz w:val="32"/>
          <w:szCs w:val="32"/>
          <w:highlight w:val="none"/>
        </w:rPr>
        <w:t>满</w:t>
      </w:r>
      <w:r>
        <w:rPr>
          <w:rFonts w:hint="eastAsia" w:ascii="仿宋_GB2312" w:hAnsi="仿宋_GB2312" w:eastAsia="仿宋_GB2312" w:cs="仿宋_GB2312"/>
          <w:sz w:val="32"/>
          <w:szCs w:val="32"/>
          <w:highlight w:val="none"/>
          <w:lang w:val="en-US" w:eastAsia="zh-CN"/>
        </w:rPr>
        <w:t>一年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rPr>
        <w:t>验收合格</w:t>
      </w:r>
      <w:r>
        <w:rPr>
          <w:rFonts w:hint="eastAsia" w:ascii="仿宋_GB2312" w:hAnsi="仿宋_GB2312" w:eastAsia="仿宋_GB2312" w:cs="仿宋_GB2312"/>
          <w:sz w:val="32"/>
          <w:szCs w:val="32"/>
          <w:highlight w:val="none"/>
          <w:lang w:val="en-US" w:eastAsia="zh-CN"/>
        </w:rPr>
        <w:t>后10日内采购人向供货商一次性支付全额款项。成交方必须在采购人规定的时间内提供本单位税务发票，未能通过验收的，甲方不予支付相应合同价款，已经支付的，甲方有权要求返还。</w:t>
      </w:r>
    </w:p>
    <w:p>
      <w:pPr>
        <w:keepNext w:val="0"/>
        <w:keepLines w:val="0"/>
        <w:pageBreakBefore w:val="0"/>
        <w:numPr>
          <w:ilvl w:val="0"/>
          <w:numId w:val="0"/>
        </w:numPr>
        <w:kinsoku/>
        <w:wordWrap/>
        <w:overflowPunct/>
        <w:topLinePunct w:val="0"/>
        <w:autoSpaceDE/>
        <w:autoSpaceDN/>
        <w:bidi w:val="0"/>
        <w:adjustRightInd/>
        <w:snapToGrid/>
        <w:spacing w:line="597" w:lineRule="exact"/>
        <w:ind w:firstLine="643" w:firstLineChars="200"/>
        <w:jc w:val="left"/>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lang w:eastAsia="zh-CN"/>
        </w:rPr>
        <w:t>二</w:t>
      </w:r>
      <w:r>
        <w:rPr>
          <w:rFonts w:hint="eastAsia" w:ascii="仿宋_GB2312" w:hAnsi="宋体" w:eastAsia="仿宋_GB2312"/>
          <w:b/>
          <w:sz w:val="32"/>
          <w:szCs w:val="32"/>
          <w:highlight w:val="none"/>
        </w:rPr>
        <w:t>、</w:t>
      </w:r>
      <w:r>
        <w:rPr>
          <w:rFonts w:hint="eastAsia" w:ascii="仿宋_GB2312" w:hAnsi="宋体" w:eastAsia="仿宋_GB2312"/>
          <w:b/>
          <w:sz w:val="32"/>
          <w:szCs w:val="32"/>
          <w:highlight w:val="none"/>
          <w:lang w:eastAsia="zh-CN"/>
        </w:rPr>
        <w:t>响应文件提交</w:t>
      </w:r>
      <w:r>
        <w:rPr>
          <w:rFonts w:hint="eastAsia" w:ascii="仿宋_GB2312" w:hAnsi="宋体" w:eastAsia="仿宋_GB2312"/>
          <w:b/>
          <w:sz w:val="32"/>
          <w:szCs w:val="32"/>
          <w:highlight w:val="none"/>
        </w:rPr>
        <w:t>：</w:t>
      </w:r>
    </w:p>
    <w:p>
      <w:pPr>
        <w:keepNext w:val="0"/>
        <w:keepLines w:val="0"/>
        <w:pageBreakBefore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bCs/>
          <w:sz w:val="32"/>
          <w:szCs w:val="32"/>
          <w:highlight w:val="none"/>
          <w:lang w:val="en-US" w:eastAsia="zh-CN"/>
        </w:rPr>
      </w:pPr>
      <w:r>
        <w:rPr>
          <w:rFonts w:hint="eastAsia" w:ascii="仿宋_GB2312" w:hAnsi="宋体" w:eastAsia="仿宋_GB2312"/>
          <w:b w:val="0"/>
          <w:bCs/>
          <w:sz w:val="32"/>
          <w:szCs w:val="32"/>
          <w:highlight w:val="none"/>
        </w:rPr>
        <w:t>1.</w:t>
      </w:r>
      <w:r>
        <w:rPr>
          <w:rFonts w:hint="eastAsia" w:ascii="仿宋_GB2312" w:hAnsi="宋体" w:eastAsia="仿宋_GB2312"/>
          <w:b w:val="0"/>
          <w:bCs/>
          <w:sz w:val="32"/>
          <w:szCs w:val="32"/>
          <w:highlight w:val="none"/>
          <w:lang w:eastAsia="zh-CN"/>
        </w:rPr>
        <w:t>响应文件提交</w:t>
      </w:r>
      <w:r>
        <w:rPr>
          <w:rFonts w:hint="eastAsia" w:ascii="仿宋_GB2312" w:hAnsi="宋体" w:eastAsia="仿宋_GB2312"/>
          <w:b w:val="0"/>
          <w:bCs/>
          <w:sz w:val="32"/>
          <w:szCs w:val="32"/>
          <w:highlight w:val="none"/>
        </w:rPr>
        <w:t>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14:00-14</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30</w:t>
      </w:r>
    </w:p>
    <w:p>
      <w:pPr>
        <w:pStyle w:val="37"/>
        <w:keepNext w:val="0"/>
        <w:keepLines w:val="0"/>
        <w:pageBreakBefore w:val="0"/>
        <w:kinsoku/>
        <w:wordWrap/>
        <w:overflowPunct/>
        <w:topLinePunct w:val="0"/>
        <w:autoSpaceDE/>
        <w:autoSpaceDN/>
        <w:bidi w:val="0"/>
        <w:adjustRightInd/>
        <w:snapToGrid/>
        <w:spacing w:line="597" w:lineRule="exact"/>
        <w:ind w:firstLine="640" w:firstLineChars="200"/>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2.响应文件提交截止时间：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月</w:t>
      </w:r>
      <w:r>
        <w:rPr>
          <w:rFonts w:hint="eastAsia" w:ascii="仿宋_GB2312" w:eastAsia="仿宋_GB2312"/>
          <w:bCs/>
          <w:sz w:val="32"/>
          <w:szCs w:val="32"/>
          <w:highlight w:val="none"/>
          <w:lang w:val="en-US" w:eastAsia="zh-CN"/>
        </w:rPr>
        <w:t>10</w:t>
      </w:r>
      <w:r>
        <w:rPr>
          <w:rFonts w:hint="eastAsia" w:ascii="仿宋_GB2312" w:hAnsi="宋体" w:eastAsia="仿宋_GB2312"/>
          <w:bCs/>
          <w:sz w:val="32"/>
          <w:szCs w:val="32"/>
          <w:highlight w:val="none"/>
        </w:rPr>
        <w:t>日</w:t>
      </w:r>
      <w:r>
        <w:rPr>
          <w:rFonts w:hint="eastAsia" w:ascii="仿宋_GB2312" w:eastAsia="仿宋_GB2312"/>
          <w:bCs/>
          <w:sz w:val="32"/>
          <w:szCs w:val="32"/>
          <w:highlight w:val="none"/>
          <w:lang w:val="en-US" w:eastAsia="zh-CN"/>
        </w:rPr>
        <w:t>14:30</w:t>
      </w:r>
    </w:p>
    <w:p>
      <w:pPr>
        <w:pStyle w:val="37"/>
        <w:keepNext w:val="0"/>
        <w:keepLines w:val="0"/>
        <w:pageBreakBefore w:val="0"/>
        <w:kinsoku/>
        <w:wordWrap/>
        <w:overflowPunct/>
        <w:topLinePunct w:val="0"/>
        <w:autoSpaceDE/>
        <w:autoSpaceDN/>
        <w:bidi w:val="0"/>
        <w:adjustRightInd/>
        <w:snapToGrid/>
        <w:spacing w:line="597" w:lineRule="exact"/>
        <w:ind w:firstLine="640" w:firstLineChars="200"/>
        <w:textAlignment w:val="auto"/>
        <w:rPr>
          <w:rStyle w:val="270"/>
          <w:rFonts w:hint="eastAsia"/>
          <w:sz w:val="32"/>
          <w:szCs w:val="32"/>
          <w:highlight w:val="none"/>
          <w:lang w:val="en-US" w:eastAsia="zh-CN"/>
        </w:rPr>
      </w:pPr>
      <w:r>
        <w:rPr>
          <w:rFonts w:hint="eastAsia" w:ascii="仿宋_GB2312" w:eastAsia="仿宋_GB2312"/>
          <w:bCs/>
          <w:sz w:val="32"/>
          <w:szCs w:val="32"/>
          <w:highlight w:val="none"/>
          <w:lang w:val="en-US" w:eastAsia="zh-CN"/>
        </w:rPr>
        <w:t>3.网上提交响应文件。提交邮箱：</w:t>
      </w:r>
      <w:r>
        <w:rPr>
          <w:rStyle w:val="270"/>
          <w:rFonts w:hint="eastAsia"/>
          <w:sz w:val="32"/>
          <w:szCs w:val="32"/>
          <w:highlight w:val="none"/>
          <w:lang w:val="en-US" w:eastAsia="zh-CN"/>
        </w:rPr>
        <w:fldChar w:fldCharType="begin"/>
      </w:r>
      <w:r>
        <w:rPr>
          <w:rStyle w:val="270"/>
          <w:rFonts w:hint="eastAsia"/>
          <w:sz w:val="32"/>
          <w:szCs w:val="32"/>
          <w:highlight w:val="none"/>
          <w:lang w:val="en-US" w:eastAsia="zh-CN"/>
        </w:rPr>
        <w:instrText xml:space="preserve"> HYPERLINK "mailto:wzzbcg@126.com" </w:instrText>
      </w:r>
      <w:r>
        <w:rPr>
          <w:rStyle w:val="270"/>
          <w:rFonts w:hint="eastAsia"/>
          <w:sz w:val="32"/>
          <w:szCs w:val="32"/>
          <w:highlight w:val="none"/>
          <w:lang w:val="en-US" w:eastAsia="zh-CN"/>
        </w:rPr>
        <w:fldChar w:fldCharType="separate"/>
      </w:r>
      <w:r>
        <w:rPr>
          <w:rStyle w:val="50"/>
          <w:rFonts w:hint="eastAsia" w:ascii="宋体" w:hAnsi="宋体"/>
          <w:color w:val="000000"/>
          <w:sz w:val="32"/>
          <w:szCs w:val="32"/>
          <w:highlight w:val="none"/>
          <w:lang w:val="en-US" w:eastAsia="zh-CN"/>
        </w:rPr>
        <w:t>wzzbcg@126.com</w:t>
      </w:r>
      <w:r>
        <w:rPr>
          <w:rStyle w:val="270"/>
          <w:rFonts w:hint="eastAsia"/>
          <w:sz w:val="32"/>
          <w:szCs w:val="32"/>
          <w:highlight w:val="none"/>
          <w:lang w:val="en-US" w:eastAsia="zh-CN"/>
        </w:rPr>
        <w:fldChar w:fldCharType="end"/>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cs="仿宋_GB2312"/>
          <w:b/>
          <w:bCs/>
          <w:color w:val="auto"/>
          <w:kern w:val="2"/>
          <w:sz w:val="32"/>
          <w:szCs w:val="32"/>
          <w:u w:val="none"/>
          <w:lang w:val="en-US" w:eastAsia="zh-CN" w:bidi="ar"/>
        </w:rPr>
      </w:pPr>
      <w:r>
        <w:rPr>
          <w:rFonts w:hint="eastAsia" w:ascii="仿宋_GB2312" w:hAnsi="宋体" w:eastAsia="仿宋_GB2312" w:cs="仿宋_GB2312"/>
          <w:bCs/>
          <w:kern w:val="0"/>
          <w:sz w:val="32"/>
          <w:szCs w:val="32"/>
          <w:lang w:val="en-US" w:eastAsia="zh-CN" w:bidi="ar"/>
        </w:rPr>
        <w:t>4.成交公告：2022年</w:t>
      </w:r>
      <w:r>
        <w:rPr>
          <w:rFonts w:hint="eastAsia" w:ascii="仿宋_GB2312" w:eastAsia="仿宋_GB2312" w:cs="仿宋_GB2312"/>
          <w:bCs/>
          <w:kern w:val="0"/>
          <w:sz w:val="32"/>
          <w:szCs w:val="32"/>
          <w:lang w:val="en-US" w:eastAsia="zh-CN" w:bidi="ar"/>
        </w:rPr>
        <w:t>10</w:t>
      </w:r>
      <w:r>
        <w:rPr>
          <w:rFonts w:hint="eastAsia" w:ascii="仿宋_GB2312" w:hAnsi="宋体" w:eastAsia="仿宋_GB2312" w:cs="仿宋_GB2312"/>
          <w:bCs/>
          <w:kern w:val="0"/>
          <w:sz w:val="32"/>
          <w:szCs w:val="32"/>
          <w:lang w:val="en-US" w:eastAsia="zh-CN" w:bidi="ar"/>
        </w:rPr>
        <w:t>月</w:t>
      </w:r>
      <w:r>
        <w:rPr>
          <w:rFonts w:hint="eastAsia" w:ascii="仿宋_GB2312" w:eastAsia="仿宋_GB2312" w:cs="仿宋_GB2312"/>
          <w:bCs/>
          <w:kern w:val="0"/>
          <w:sz w:val="32"/>
          <w:szCs w:val="32"/>
          <w:lang w:val="en-US" w:eastAsia="zh-CN" w:bidi="ar"/>
        </w:rPr>
        <w:t>10</w:t>
      </w:r>
      <w:r>
        <w:rPr>
          <w:rFonts w:hint="eastAsia" w:ascii="仿宋_GB2312" w:hAnsi="宋体" w:eastAsia="仿宋_GB2312" w:cs="仿宋_GB2312"/>
          <w:bCs/>
          <w:kern w:val="0"/>
          <w:sz w:val="32"/>
          <w:szCs w:val="32"/>
          <w:lang w:val="en-US" w:eastAsia="zh-CN" w:bidi="ar"/>
        </w:rPr>
        <w:t>日17时前，成交结果</w:t>
      </w:r>
      <w:r>
        <w:rPr>
          <w:rFonts w:hint="eastAsia" w:ascii="仿宋_GB2312" w:eastAsia="仿宋_GB2312" w:cs="仿宋_GB2312"/>
          <w:bCs/>
          <w:kern w:val="0"/>
          <w:sz w:val="32"/>
          <w:szCs w:val="32"/>
          <w:lang w:val="en-US" w:eastAsia="zh-CN" w:bidi="ar"/>
        </w:rPr>
        <w:t>在</w:t>
      </w:r>
      <w:r>
        <w:rPr>
          <w:rFonts w:hint="eastAsia" w:ascii="仿宋_GB2312" w:hAnsi="仿宋_GB2312" w:eastAsia="仿宋_GB2312" w:cs="仿宋_GB2312"/>
          <w:bCs/>
          <w:kern w:val="0"/>
          <w:sz w:val="32"/>
          <w:szCs w:val="32"/>
          <w:lang w:val="en-US" w:eastAsia="zh-CN" w:bidi="ar"/>
        </w:rPr>
        <w:t>威海职业学院网上公示</w:t>
      </w:r>
      <w:r>
        <w:rPr>
          <w:rFonts w:hint="eastAsia" w:ascii="仿宋_GB2312" w:hAnsi="仿宋_GB2312" w:eastAsia="仿宋_GB2312" w:cs="仿宋_GB2312"/>
          <w:sz w:val="32"/>
          <w:szCs w:val="32"/>
          <w:lang w:val="en-US" w:eastAsia="zh-CN"/>
        </w:rPr>
        <w:t>。成交结果公示网址：https://www.whvc.edu.cn/cgzx/</w:t>
      </w:r>
    </w:p>
    <w:p>
      <w:pPr>
        <w:spacing w:line="560" w:lineRule="exact"/>
        <w:ind w:firstLine="643" w:firstLineChars="2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三</w:t>
      </w:r>
      <w:r>
        <w:rPr>
          <w:rFonts w:hint="eastAsia" w:ascii="仿宋_GB2312" w:hAnsi="仿宋_GB2312" w:eastAsia="仿宋_GB2312" w:cs="仿宋_GB2312"/>
          <w:b/>
          <w:sz w:val="32"/>
          <w:szCs w:val="32"/>
          <w:highlight w:val="none"/>
        </w:rPr>
        <w:t>、确定成交商</w:t>
      </w:r>
    </w:p>
    <w:p>
      <w:pPr>
        <w:spacing w:line="560" w:lineRule="exact"/>
        <w:ind w:left="638" w:leftChars="304" w:firstLine="0" w:firstLineChars="0"/>
        <w:jc w:val="left"/>
        <w:rPr>
          <w:rFonts w:hint="default" w:eastAsia="仿宋_GB2312"/>
          <w:highlight w:val="none"/>
          <w:lang w:val="en-US" w:eastAsia="zh-CN"/>
        </w:rPr>
      </w:pPr>
      <w:r>
        <w:rPr>
          <w:rFonts w:hint="eastAsia" w:ascii="仿宋_GB2312" w:hAnsi="仿宋_GB2312" w:eastAsia="仿宋_GB2312" w:cs="仿宋_GB2312"/>
          <w:bCs/>
          <w:sz w:val="32"/>
          <w:szCs w:val="32"/>
          <w:highlight w:val="none"/>
        </w:rPr>
        <w:t>1.</w:t>
      </w:r>
      <w:r>
        <w:rPr>
          <w:rFonts w:hint="eastAsia" w:ascii="仿宋_GB2312" w:hAnsi="仿宋_GB2312" w:eastAsia="仿宋_GB2312" w:cs="仿宋_GB2312"/>
          <w:bCs/>
          <w:sz w:val="32"/>
          <w:szCs w:val="32"/>
          <w:highlight w:val="none"/>
          <w:lang w:val="en-US" w:eastAsia="zh-CN"/>
        </w:rPr>
        <w:t>各报价商一次性报价，评审小组对各报价商提交的响应文件进行综合评审。</w:t>
      </w:r>
      <w:r>
        <w:rPr>
          <w:rFonts w:hint="eastAsia" w:ascii="仿宋_GB2312" w:hAnsi="仿宋_GB2312" w:eastAsia="仿宋_GB2312" w:cs="仿宋_GB2312"/>
          <w:bCs/>
          <w:sz w:val="32"/>
          <w:szCs w:val="32"/>
          <w:highlight w:val="none"/>
        </w:rPr>
        <w:t>采用综合评分法，综合得分最高的为成交</w:t>
      </w:r>
      <w:r>
        <w:rPr>
          <w:rFonts w:hint="eastAsia" w:ascii="仿宋_GB2312" w:hAnsi="仿宋_GB2312" w:eastAsia="仿宋_GB2312" w:cs="仿宋_GB2312"/>
          <w:bCs/>
          <w:sz w:val="32"/>
          <w:szCs w:val="32"/>
          <w:highlight w:val="none"/>
          <w:lang w:eastAsia="zh-CN"/>
        </w:rPr>
        <w:t>服务</w:t>
      </w:r>
      <w:r>
        <w:rPr>
          <w:rFonts w:hint="eastAsia" w:ascii="仿宋_GB2312" w:hAnsi="仿宋_GB2312" w:eastAsia="仿宋_GB2312" w:cs="仿宋_GB2312"/>
          <w:bCs/>
          <w:sz w:val="32"/>
          <w:szCs w:val="32"/>
          <w:highlight w:val="none"/>
        </w:rPr>
        <w:t>商。</w:t>
      </w:r>
    </w:p>
    <w:p>
      <w:pPr>
        <w:spacing w:line="560" w:lineRule="exact"/>
        <w:ind w:firstLine="640" w:firstLineChars="200"/>
        <w:jc w:val="left"/>
        <w:rPr>
          <w:rFonts w:ascii="仿宋_GB2312" w:hAnsi="宋体" w:eastAsia="仿宋_GB2312"/>
          <w:bCs/>
          <w:sz w:val="32"/>
          <w:szCs w:val="32"/>
          <w:highlight w:val="none"/>
        </w:rPr>
      </w:pPr>
      <w:r>
        <w:rPr>
          <w:rFonts w:hint="eastAsia" w:ascii="仿宋_GB2312" w:hAnsi="宋体" w:eastAsia="仿宋_GB2312"/>
          <w:bCs/>
          <w:sz w:val="32"/>
          <w:szCs w:val="32"/>
          <w:highlight w:val="none"/>
        </w:rPr>
        <w:t>2.有效报价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商只有两家时，继续按照综合评分法。</w:t>
      </w:r>
    </w:p>
    <w:p>
      <w:pPr>
        <w:spacing w:line="560" w:lineRule="exact"/>
        <w:ind w:firstLine="640" w:firstLineChars="200"/>
        <w:jc w:val="left"/>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宋体" w:eastAsia="仿宋_GB2312"/>
          <w:bCs/>
          <w:sz w:val="32"/>
          <w:szCs w:val="32"/>
          <w:highlight w:val="none"/>
        </w:rPr>
        <w:t>3.有效报价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商只有一家时，评审小组与供应商谈判至双方达成一致。</w:t>
      </w:r>
    </w:p>
    <w:p>
      <w:pPr>
        <w:pStyle w:val="37"/>
        <w:ind w:firstLine="640" w:firstLineChars="200"/>
        <w:rPr>
          <w:rFonts w:hint="default"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评审细则</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p>
    <w:p>
      <w:pPr>
        <w:pStyle w:val="37"/>
        <w:ind w:firstLine="640" w:firstLineChars="200"/>
        <w:rPr>
          <w:rFonts w:hint="eastAsia" w:ascii="仿宋_GB2312" w:hAnsi="仿宋_GB2312" w:eastAsia="仿宋_GB2312" w:cs="仿宋_GB2312"/>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jc w:val="left"/>
        <w:textAlignment w:val="auto"/>
        <w:rPr>
          <w:rFonts w:hint="eastAsia" w:ascii="仿宋_GB2312" w:hAnsi="宋体" w:eastAsia="仿宋_GB2312"/>
          <w:b/>
          <w:sz w:val="32"/>
          <w:szCs w:val="32"/>
          <w:highlight w:val="none"/>
          <w:lang w:val="en-US" w:eastAsia="zh-CN"/>
        </w:rPr>
      </w:pPr>
    </w:p>
    <w:tbl>
      <w:tblPr>
        <w:tblStyle w:val="43"/>
        <w:tblpPr w:leftFromText="180" w:rightFromText="180" w:vertAnchor="page" w:horzAnchor="page" w:tblpX="979" w:tblpY="2225"/>
        <w:tblOverlap w:val="never"/>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205"/>
        <w:gridCol w:w="7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27" w:type="dxa"/>
            <w:vAlign w:val="center"/>
          </w:tcPr>
          <w:p>
            <w:pPr>
              <w:spacing w:line="240" w:lineRule="auto"/>
              <w:jc w:val="both"/>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评审因素</w:t>
            </w:r>
          </w:p>
        </w:tc>
        <w:tc>
          <w:tcPr>
            <w:tcW w:w="1205" w:type="dxa"/>
            <w:vAlign w:val="center"/>
          </w:tcPr>
          <w:p>
            <w:pPr>
              <w:spacing w:line="240" w:lineRule="auto"/>
              <w:ind w:firstLine="241" w:firstLineChars="100"/>
              <w:jc w:val="both"/>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分值</w:t>
            </w:r>
          </w:p>
        </w:tc>
        <w:tc>
          <w:tcPr>
            <w:tcW w:w="7267" w:type="dxa"/>
            <w:vAlign w:val="center"/>
          </w:tcPr>
          <w:p>
            <w:pPr>
              <w:spacing w:line="240" w:lineRule="auto"/>
              <w:ind w:firstLine="2650" w:firstLineChars="1100"/>
              <w:jc w:val="both"/>
              <w:rPr>
                <w:rFonts w:ascii="宋体" w:hAnsi="宋体" w:cs="宋体"/>
                <w:b/>
                <w:bCs/>
                <w:sz w:val="24"/>
                <w:szCs w:val="24"/>
                <w:highlight w:val="none"/>
              </w:rPr>
            </w:pPr>
            <w:r>
              <w:rPr>
                <w:rFonts w:hint="eastAsia" w:ascii="宋体" w:hAnsi="宋体" w:cs="宋体"/>
                <w:b/>
                <w:bCs/>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vAlign w:val="center"/>
          </w:tcPr>
          <w:p>
            <w:pPr>
              <w:spacing w:line="240" w:lineRule="auto"/>
              <w:jc w:val="lef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总报价</w:t>
            </w:r>
          </w:p>
        </w:tc>
        <w:tc>
          <w:tcPr>
            <w:tcW w:w="1205" w:type="dxa"/>
            <w:vAlign w:val="center"/>
          </w:tcPr>
          <w:p>
            <w:pPr>
              <w:keepNext w:val="0"/>
              <w:keepLines w:val="0"/>
              <w:widowControl/>
              <w:suppressLineNumbers w:val="0"/>
              <w:spacing w:line="240" w:lineRule="auto"/>
              <w:jc w:val="left"/>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40分</w:t>
            </w:r>
          </w:p>
        </w:tc>
        <w:tc>
          <w:tcPr>
            <w:tcW w:w="726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投标报价得分采用低价优先法计算，即满足招标文件要求且价格 最低的投标报价为评标基准价，其价格分为满分。其他投标人的 投标报价得分统一按照下列公式计算：投标报价得分＝（评标基准价÷投标报价）×40×100%。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327" w:type="dxa"/>
            <w:vAlign w:val="center"/>
          </w:tcPr>
          <w:p>
            <w:pPr>
              <w:spacing w:line="240" w:lineRule="auto"/>
              <w:jc w:val="lef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维护保养服务方案</w:t>
            </w:r>
          </w:p>
        </w:tc>
        <w:tc>
          <w:tcPr>
            <w:tcW w:w="1205" w:type="dxa"/>
            <w:vAlign w:val="center"/>
          </w:tcPr>
          <w:p>
            <w:pPr>
              <w:keepNext w:val="0"/>
              <w:keepLines w:val="0"/>
              <w:widowControl/>
              <w:suppressLineNumbers w:val="0"/>
              <w:spacing w:line="240" w:lineRule="auto"/>
              <w:jc w:val="left"/>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30分</w:t>
            </w:r>
          </w:p>
        </w:tc>
        <w:tc>
          <w:tcPr>
            <w:tcW w:w="726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磋商小组根据各供应商提供的维护保养方案赋分。</w:t>
            </w:r>
          </w:p>
          <w:p>
            <w:pPr>
              <w:autoSpaceDE w:val="0"/>
              <w:autoSpaceDN w:val="0"/>
              <w:adjustRightInd w:val="0"/>
              <w:spacing w:line="50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21</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30</w:t>
            </w:r>
            <w:r>
              <w:rPr>
                <w:rFonts w:hint="eastAsia" w:ascii="仿宋_GB2312" w:hAnsi="仿宋_GB2312" w:eastAsia="仿宋_GB2312" w:cs="仿宋_GB2312"/>
                <w:kern w:val="0"/>
                <w:sz w:val="24"/>
                <w:szCs w:val="24"/>
                <w:highlight w:val="none"/>
              </w:rPr>
              <w:t>分】：</w:t>
            </w:r>
            <w:r>
              <w:rPr>
                <w:rFonts w:hint="eastAsia" w:ascii="仿宋_GB2312" w:hAnsi="仿宋_GB2312" w:eastAsia="仿宋_GB2312" w:cs="仿宋_GB2312"/>
                <w:sz w:val="24"/>
                <w:szCs w:val="24"/>
                <w:highlight w:val="none"/>
                <w:lang w:val="en-US" w:eastAsia="zh-CN"/>
              </w:rPr>
              <w:t>维保方案符合国家标准，日常维护保养作业方案、定期维护保养作业方案、安全管理保障方案等科学合理，能够制定定期维护保养表及维修记录单，及时更换保修范围内的消防器材，措施能保障服务顺利进行。方案</w:t>
            </w:r>
            <w:r>
              <w:rPr>
                <w:rFonts w:hint="eastAsia" w:ascii="仿宋_GB2312" w:hAnsi="仿宋_GB2312" w:eastAsia="仿宋_GB2312" w:cs="仿宋_GB2312"/>
                <w:kern w:val="0"/>
                <w:sz w:val="24"/>
                <w:szCs w:val="24"/>
                <w:highlight w:val="none"/>
              </w:rPr>
              <w:t>全面</w:t>
            </w:r>
            <w:r>
              <w:rPr>
                <w:rFonts w:hint="eastAsia" w:ascii="仿宋_GB2312" w:hAnsi="仿宋_GB2312" w:eastAsia="仿宋_GB2312" w:cs="仿宋_GB2312"/>
                <w:kern w:val="0"/>
                <w:sz w:val="24"/>
                <w:szCs w:val="24"/>
                <w:highlight w:val="none"/>
                <w:lang w:eastAsia="zh-CN"/>
              </w:rPr>
              <w:t>、有</w:t>
            </w:r>
            <w:r>
              <w:rPr>
                <w:rFonts w:hint="eastAsia" w:ascii="仿宋_GB2312" w:hAnsi="仿宋_GB2312" w:eastAsia="仿宋_GB2312" w:cs="仿宋_GB2312"/>
                <w:kern w:val="0"/>
                <w:sz w:val="24"/>
                <w:szCs w:val="24"/>
                <w:highlight w:val="none"/>
              </w:rPr>
              <w:t>针对性、专业可行性强，</w:t>
            </w:r>
            <w:r>
              <w:rPr>
                <w:rFonts w:hint="eastAsia" w:ascii="仿宋_GB2312" w:hAnsi="仿宋_GB2312" w:eastAsia="仿宋_GB2312" w:cs="仿宋_GB2312"/>
                <w:kern w:val="0"/>
                <w:sz w:val="24"/>
                <w:szCs w:val="24"/>
                <w:highlight w:val="none"/>
                <w:lang w:eastAsia="zh-CN"/>
              </w:rPr>
              <w:t>能较好的满足维保服务需求</w:t>
            </w:r>
            <w:r>
              <w:rPr>
                <w:rFonts w:hint="eastAsia" w:ascii="仿宋_GB2312" w:hAnsi="仿宋_GB2312" w:eastAsia="仿宋_GB2312" w:cs="仿宋_GB2312"/>
                <w:kern w:val="0"/>
                <w:sz w:val="24"/>
                <w:szCs w:val="24"/>
                <w:highlight w:val="none"/>
              </w:rPr>
              <w:t>且遗漏项在2处以内的。</w:t>
            </w:r>
          </w:p>
          <w:p>
            <w:pPr>
              <w:autoSpaceDE w:val="0"/>
              <w:autoSpaceDN w:val="0"/>
              <w:adjustRightInd w:val="0"/>
              <w:spacing w:line="50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11</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val="en-US" w:eastAsia="zh-CN"/>
              </w:rPr>
              <w:t>20</w:t>
            </w:r>
            <w:r>
              <w:rPr>
                <w:rFonts w:hint="eastAsia" w:ascii="仿宋_GB2312" w:hAnsi="仿宋_GB2312" w:eastAsia="仿宋_GB2312" w:cs="仿宋_GB2312"/>
                <w:kern w:val="0"/>
                <w:sz w:val="24"/>
                <w:szCs w:val="24"/>
                <w:highlight w:val="none"/>
              </w:rPr>
              <w:t>分】：上述方案及措施，针对性、专业性、可行性</w:t>
            </w:r>
            <w:r>
              <w:rPr>
                <w:rFonts w:hint="eastAsia" w:ascii="仿宋_GB2312" w:hAnsi="仿宋_GB2312" w:eastAsia="仿宋_GB2312" w:cs="仿宋_GB2312"/>
                <w:kern w:val="0"/>
                <w:sz w:val="24"/>
                <w:szCs w:val="24"/>
                <w:highlight w:val="none"/>
                <w:lang w:eastAsia="zh-CN"/>
              </w:rPr>
              <w:t>一般，基本能满足维保服务需求，</w:t>
            </w:r>
            <w:r>
              <w:rPr>
                <w:rFonts w:hint="eastAsia" w:ascii="仿宋_GB2312" w:hAnsi="仿宋_GB2312" w:eastAsia="仿宋_GB2312" w:cs="仿宋_GB2312"/>
                <w:kern w:val="0"/>
                <w:sz w:val="24"/>
                <w:szCs w:val="24"/>
                <w:highlight w:val="none"/>
              </w:rPr>
              <w:t>遗漏</w:t>
            </w:r>
            <w:r>
              <w:rPr>
                <w:rFonts w:hint="eastAsia" w:ascii="仿宋_GB2312" w:hAnsi="仿宋_GB2312" w:eastAsia="仿宋_GB2312" w:cs="仿宋_GB2312"/>
                <w:kern w:val="0"/>
                <w:sz w:val="24"/>
                <w:szCs w:val="24"/>
                <w:highlight w:val="none"/>
                <w:lang w:eastAsia="zh-CN"/>
              </w:rPr>
              <w:t>及不足项</w:t>
            </w:r>
            <w:r>
              <w:rPr>
                <w:rFonts w:hint="eastAsia" w:ascii="仿宋_GB2312" w:hAnsi="仿宋_GB2312" w:eastAsia="仿宋_GB2312" w:cs="仿宋_GB2312"/>
                <w:kern w:val="0"/>
                <w:sz w:val="24"/>
                <w:szCs w:val="24"/>
                <w:highlight w:val="none"/>
              </w:rPr>
              <w:t>在5处以内的。</w:t>
            </w:r>
          </w:p>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分】：</w:t>
            </w:r>
            <w:r>
              <w:rPr>
                <w:rFonts w:hint="eastAsia" w:ascii="仿宋_GB2312" w:hAnsi="仿宋_GB2312" w:eastAsia="仿宋_GB2312" w:cs="仿宋_GB2312"/>
                <w:sz w:val="24"/>
                <w:szCs w:val="24"/>
                <w:highlight w:val="none"/>
                <w:lang w:eastAsia="zh-CN"/>
              </w:rPr>
              <w:t>维保</w:t>
            </w:r>
            <w:r>
              <w:rPr>
                <w:rFonts w:hint="eastAsia" w:ascii="仿宋_GB2312" w:hAnsi="仿宋_GB2312" w:eastAsia="仿宋_GB2312" w:cs="仿宋_GB2312"/>
                <w:sz w:val="24"/>
                <w:szCs w:val="24"/>
                <w:highlight w:val="none"/>
              </w:rPr>
              <w:t>方案简单</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遗漏</w:t>
            </w:r>
            <w:r>
              <w:rPr>
                <w:rFonts w:hint="eastAsia" w:ascii="仿宋_GB2312" w:hAnsi="仿宋_GB2312" w:eastAsia="仿宋_GB2312" w:cs="仿宋_GB2312"/>
                <w:sz w:val="24"/>
                <w:szCs w:val="24"/>
                <w:highlight w:val="none"/>
                <w:lang w:eastAsia="zh-CN"/>
              </w:rPr>
              <w:t>及不足</w:t>
            </w:r>
            <w:r>
              <w:rPr>
                <w:rFonts w:hint="eastAsia" w:ascii="仿宋_GB2312" w:hAnsi="仿宋_GB2312" w:eastAsia="仿宋_GB2312" w:cs="仿宋_GB2312"/>
                <w:sz w:val="24"/>
                <w:szCs w:val="24"/>
                <w:highlight w:val="none"/>
              </w:rPr>
              <w:t>6处以上的。没有</w:t>
            </w:r>
            <w:r>
              <w:rPr>
                <w:rFonts w:hint="eastAsia" w:ascii="仿宋_GB2312" w:hAnsi="仿宋_GB2312" w:eastAsia="仿宋_GB2312" w:cs="仿宋_GB2312"/>
                <w:sz w:val="24"/>
                <w:szCs w:val="24"/>
                <w:highlight w:val="none"/>
                <w:lang w:eastAsia="zh-CN"/>
              </w:rPr>
              <w:t>提供维保方案</w:t>
            </w:r>
            <w:r>
              <w:rPr>
                <w:rFonts w:hint="eastAsia" w:ascii="仿宋_GB2312" w:hAnsi="仿宋_GB2312" w:eastAsia="仿宋_GB2312" w:cs="仿宋_GB2312"/>
                <w:sz w:val="24"/>
                <w:szCs w:val="24"/>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vAlign w:val="center"/>
          </w:tcPr>
          <w:p>
            <w:pPr>
              <w:spacing w:line="240" w:lineRule="auto"/>
              <w:jc w:val="lef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应急保障措施</w:t>
            </w:r>
          </w:p>
        </w:tc>
        <w:tc>
          <w:tcPr>
            <w:tcW w:w="1205" w:type="dxa"/>
            <w:vAlign w:val="center"/>
          </w:tcPr>
          <w:p>
            <w:pPr>
              <w:keepNext w:val="0"/>
              <w:keepLines w:val="0"/>
              <w:widowControl/>
              <w:suppressLineNumbers w:val="0"/>
              <w:spacing w:line="240" w:lineRule="auto"/>
              <w:jc w:val="left"/>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10分</w:t>
            </w:r>
          </w:p>
        </w:tc>
        <w:tc>
          <w:tcPr>
            <w:tcW w:w="726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磋商小组根据各供应商提供的应急保障措施进行评价，措施全面科学，针对性较强，能及时并有效降低突发情况造成的损失得 15分，在此基础上根据以上量化因素每 出现一处瑕疵项减 1 分，最低得 1 分。缺项不得分。</w:t>
            </w:r>
          </w:p>
          <w:p>
            <w:pPr>
              <w:pStyle w:val="37"/>
              <w:spacing w:line="500" w:lineRule="exac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由评委根据本项目实际情况及维保服务特点，对供应商提供的应急突发事件处置预案进行综合评价</w:t>
            </w:r>
            <w:r>
              <w:rPr>
                <w:rFonts w:hint="eastAsia" w:ascii="仿宋_GB2312" w:hAnsi="仿宋_GB2312" w:eastAsia="仿宋_GB2312" w:cs="仿宋_GB2312"/>
                <w:sz w:val="24"/>
                <w:szCs w:val="24"/>
                <w:highlight w:val="none"/>
                <w:lang w:eastAsia="zh-CN"/>
              </w:rPr>
              <w:t>。</w:t>
            </w:r>
          </w:p>
          <w:p>
            <w:pPr>
              <w:pStyle w:val="2"/>
              <w:rPr>
                <w:rFonts w:hint="eastAsia" w:ascii="仿宋_GB2312" w:hAnsi="仿宋_GB2312" w:eastAsia="仿宋_GB2312" w:cs="仿宋_GB2312"/>
                <w:sz w:val="24"/>
                <w:szCs w:val="24"/>
                <w:highlight w:val="none"/>
              </w:rPr>
            </w:pPr>
            <w:r>
              <w:rPr>
                <w:rFonts w:hint="eastAsia" w:ascii="仿宋_GB2312" w:hAnsi="仿宋_GB2312" w:eastAsia="仿宋_GB2312" w:cs="仿宋_GB2312"/>
                <w:b w:val="0"/>
                <w:bCs w:val="0"/>
                <w:kern w:val="0"/>
                <w:sz w:val="24"/>
                <w:szCs w:val="24"/>
                <w:highlight w:val="none"/>
                <w:lang w:val="en-US" w:eastAsia="zh-CN" w:bidi="ar-SA"/>
              </w:rPr>
              <w:t>供应商对突发事件的应急处理方案合理、可行，应急方案较完善、保障措施完备可行，缺项弱项2处以内的的得5-8分；应急方案及保障措施有3处及以上缺项、弱项的1-4分。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27" w:type="dxa"/>
            <w:vAlign w:val="center"/>
          </w:tcPr>
          <w:p>
            <w:pPr>
              <w:spacing w:line="240" w:lineRule="auto"/>
              <w:jc w:val="lef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技术人员配备情况</w:t>
            </w:r>
          </w:p>
        </w:tc>
        <w:tc>
          <w:tcPr>
            <w:tcW w:w="1205" w:type="dxa"/>
            <w:vAlign w:val="center"/>
          </w:tcPr>
          <w:p>
            <w:pPr>
              <w:keepNext w:val="0"/>
              <w:keepLines w:val="0"/>
              <w:widowControl/>
              <w:suppressLineNumbers w:val="0"/>
              <w:spacing w:line="240" w:lineRule="auto"/>
              <w:jc w:val="left"/>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10分</w:t>
            </w:r>
          </w:p>
        </w:tc>
        <w:tc>
          <w:tcPr>
            <w:tcW w:w="726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磋商小组根据各供应商的技术人员配备情况打分。</w:t>
            </w:r>
          </w:p>
          <w:p>
            <w:pPr>
              <w:pStyle w:val="37"/>
              <w:spacing w:line="5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企业具有一定数量</w:t>
            </w:r>
            <w:r>
              <w:rPr>
                <w:rFonts w:hint="eastAsia" w:ascii="仿宋_GB2312" w:hAnsi="仿宋_GB2312" w:eastAsia="仿宋_GB2312" w:cs="仿宋_GB2312"/>
                <w:sz w:val="24"/>
                <w:szCs w:val="24"/>
                <w:highlight w:val="none"/>
                <w:lang w:eastAsia="zh-CN"/>
              </w:rPr>
              <w:t>能够胜任消防设施维保作业</w:t>
            </w:r>
            <w:r>
              <w:rPr>
                <w:rFonts w:hint="eastAsia" w:ascii="仿宋_GB2312" w:hAnsi="仿宋_GB2312" w:eastAsia="仿宋_GB2312" w:cs="仿宋_GB2312"/>
                <w:sz w:val="24"/>
                <w:szCs w:val="24"/>
                <w:highlight w:val="none"/>
              </w:rPr>
              <w:t>资质的技术人员，每有一名</w:t>
            </w:r>
            <w:r>
              <w:rPr>
                <w:rFonts w:hint="eastAsia" w:ascii="仿宋_GB2312" w:hAnsi="仿宋_GB2312" w:eastAsia="仿宋_GB2312" w:cs="仿宋_GB2312"/>
                <w:sz w:val="24"/>
                <w:szCs w:val="24"/>
                <w:highlight w:val="none"/>
                <w:lang w:eastAsia="zh-CN"/>
              </w:rPr>
              <w:t>对口</w:t>
            </w:r>
            <w:r>
              <w:rPr>
                <w:rFonts w:hint="eastAsia" w:ascii="仿宋_GB2312" w:hAnsi="仿宋_GB2312" w:eastAsia="仿宋_GB2312" w:cs="仿宋_GB2312"/>
                <w:sz w:val="24"/>
                <w:szCs w:val="24"/>
                <w:highlight w:val="none"/>
              </w:rPr>
              <w:t>专业技术人员得1分，需提供对应专业技术人员的职业资格证书及近3个月中的某一个月份的社保缴纳证明材料，不能提供的不得分。</w:t>
            </w:r>
            <w:r>
              <w:rPr>
                <w:rFonts w:hint="eastAsia" w:ascii="仿宋_GB2312" w:hAnsi="仿宋_GB2312" w:eastAsia="仿宋_GB2312" w:cs="仿宋_GB2312"/>
                <w:sz w:val="24"/>
                <w:szCs w:val="24"/>
                <w:highlight w:val="none"/>
                <w:lang w:eastAsia="zh-CN"/>
              </w:rPr>
              <w:t>最高</w:t>
            </w:r>
            <w:r>
              <w:rPr>
                <w:rFonts w:hint="eastAsia" w:ascii="仿宋_GB2312" w:hAnsi="仿宋_GB2312" w:eastAsia="仿宋_GB2312" w:cs="仿宋_GB2312"/>
                <w:sz w:val="24"/>
                <w:szCs w:val="24"/>
                <w:highlight w:val="none"/>
                <w:lang w:val="en-US" w:eastAsia="zh-CN"/>
              </w:rPr>
              <w:t>5分。</w:t>
            </w:r>
          </w:p>
          <w:p>
            <w:pPr>
              <w:pStyle w:val="37"/>
              <w:spacing w:line="5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比对拟安排的本项目的技术人员数量及技术能力、经验情况按1-5分赋分。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32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同类项目业绩</w:t>
            </w:r>
          </w:p>
          <w:p>
            <w:pPr>
              <w:spacing w:line="240" w:lineRule="auto"/>
              <w:jc w:val="left"/>
              <w:rPr>
                <w:rFonts w:hint="eastAsia" w:ascii="仿宋_GB2312" w:hAnsi="仿宋_GB2312" w:eastAsia="仿宋_GB2312" w:cs="仿宋_GB2312"/>
                <w:kern w:val="0"/>
                <w:sz w:val="24"/>
                <w:szCs w:val="24"/>
                <w:highlight w:val="none"/>
              </w:rPr>
            </w:pPr>
          </w:p>
        </w:tc>
        <w:tc>
          <w:tcPr>
            <w:tcW w:w="1205" w:type="dxa"/>
            <w:vAlign w:val="center"/>
          </w:tcPr>
          <w:p>
            <w:pPr>
              <w:keepNext w:val="0"/>
              <w:keepLines w:val="0"/>
              <w:widowControl/>
              <w:suppressLineNumbers w:val="0"/>
              <w:spacing w:line="240" w:lineRule="auto"/>
              <w:jc w:val="left"/>
              <w:rPr>
                <w:rFonts w:hint="eastAsia" w:ascii="仿宋_GB2312" w:hAnsi="仿宋_GB2312" w:eastAsia="仿宋_GB2312" w:cs="仿宋_GB2312"/>
                <w:color w:val="000000"/>
                <w:kern w:val="0"/>
                <w:sz w:val="24"/>
                <w:szCs w:val="24"/>
                <w:highlight w:val="none"/>
                <w:lang w:val="en-US" w:eastAsia="zh-CN" w:bidi="ar"/>
              </w:rPr>
            </w:pPr>
            <w:r>
              <w:rPr>
                <w:rFonts w:hint="eastAsia" w:ascii="仿宋_GB2312" w:hAnsi="仿宋_GB2312" w:eastAsia="仿宋_GB2312" w:cs="仿宋_GB2312"/>
                <w:color w:val="000000"/>
                <w:kern w:val="0"/>
                <w:sz w:val="24"/>
                <w:szCs w:val="24"/>
                <w:highlight w:val="none"/>
                <w:lang w:val="en-US" w:eastAsia="zh-CN" w:bidi="ar"/>
              </w:rPr>
              <w:t>10分</w:t>
            </w:r>
          </w:p>
        </w:tc>
        <w:tc>
          <w:tcPr>
            <w:tcW w:w="7267" w:type="dxa"/>
            <w:vAlign w:val="center"/>
          </w:tcPr>
          <w:p>
            <w:pPr>
              <w:keepNext w:val="0"/>
              <w:keepLines w:val="0"/>
              <w:widowControl/>
              <w:suppressLineNumbers w:val="0"/>
              <w:spacing w:line="240" w:lineRule="auto"/>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bidi="ar"/>
              </w:rPr>
              <w:t>投标人须提供2018 年 1 月 1 日至今完成的同类项目业绩，每提供一份同类业绩合同得1 分，最高得 10 分。（合同以签订时间为准，提供合同扫描件件加盖公章）.</w:t>
            </w:r>
          </w:p>
        </w:tc>
      </w:tr>
    </w:tbl>
    <w:p>
      <w:pPr>
        <w:pStyle w:val="2"/>
        <w:rPr>
          <w:rFonts w:hint="eastAsia" w:ascii="仿宋_GB2312" w:hAnsi="仿宋_GB2312" w:eastAsia="仿宋_GB2312" w:cs="仿宋_GB2312"/>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jc w:val="left"/>
        <w:textAlignment w:val="auto"/>
        <w:rPr>
          <w:rFonts w:hint="eastAsia" w:ascii="仿宋_GB2312" w:hAnsi="宋体" w:eastAsia="仿宋_GB2312"/>
          <w:b/>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ascii="宋体" w:hAnsi="宋体"/>
          <w:b/>
          <w:sz w:val="32"/>
          <w:szCs w:val="32"/>
          <w:highlight w:val="none"/>
        </w:rPr>
      </w:pPr>
      <w:r>
        <w:rPr>
          <w:rFonts w:hint="eastAsia" w:ascii="仿宋_GB2312" w:hAnsi="宋体" w:eastAsia="仿宋_GB2312"/>
          <w:b/>
          <w:sz w:val="32"/>
          <w:szCs w:val="32"/>
          <w:highlight w:val="none"/>
          <w:lang w:val="en-US" w:eastAsia="zh-CN"/>
        </w:rPr>
        <w:t>四</w:t>
      </w:r>
      <w:r>
        <w:rPr>
          <w:rFonts w:hint="eastAsia" w:ascii="仿宋_GB2312" w:hAnsi="宋体" w:eastAsia="仿宋_GB2312"/>
          <w:b/>
          <w:sz w:val="32"/>
          <w:szCs w:val="32"/>
          <w:highlight w:val="none"/>
        </w:rPr>
        <w:t>、采购人联系方式</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ascii="仿宋_GB2312" w:hAnsi="宋体" w:eastAsia="仿宋_GB2312"/>
          <w:bCs/>
          <w:sz w:val="32"/>
          <w:szCs w:val="32"/>
          <w:highlight w:val="none"/>
        </w:rPr>
      </w:pPr>
      <w:r>
        <w:rPr>
          <w:rFonts w:hint="eastAsia" w:ascii="仿宋_GB2312" w:hAnsi="宋体" w:eastAsia="仿宋_GB2312"/>
          <w:bCs/>
          <w:sz w:val="32"/>
          <w:szCs w:val="32"/>
          <w:highlight w:val="none"/>
        </w:rPr>
        <w:t xml:space="preserve">1.采购人：威海职业学院 </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bCs/>
          <w:sz w:val="32"/>
          <w:szCs w:val="32"/>
          <w:highlight w:val="none"/>
        </w:rPr>
      </w:pPr>
      <w:r>
        <w:rPr>
          <w:rFonts w:hint="eastAsia" w:ascii="仿宋_GB2312" w:eastAsia="仿宋_GB2312"/>
          <w:bCs/>
          <w:sz w:val="32"/>
          <w:szCs w:val="32"/>
          <w:highlight w:val="none"/>
        </w:rPr>
        <w:t>2.联系人：</w:t>
      </w:r>
      <w:r>
        <w:rPr>
          <w:rFonts w:hint="eastAsia" w:ascii="仿宋_GB2312" w:eastAsia="仿宋_GB2312"/>
          <w:bCs/>
          <w:sz w:val="32"/>
          <w:szCs w:val="32"/>
          <w:highlight w:val="none"/>
          <w:lang w:val="en-US" w:eastAsia="zh-CN"/>
        </w:rPr>
        <w:t>唐老师</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曲</w:t>
      </w:r>
      <w:r>
        <w:rPr>
          <w:rFonts w:hint="eastAsia" w:ascii="仿宋_GB2312" w:eastAsia="仿宋_GB2312"/>
          <w:bCs/>
          <w:sz w:val="32"/>
          <w:szCs w:val="32"/>
          <w:highlight w:val="none"/>
        </w:rPr>
        <w:t xml:space="preserve">老师 </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eastAsia="仿宋_GB2312"/>
          <w:bCs/>
          <w:sz w:val="32"/>
          <w:szCs w:val="32"/>
          <w:highlight w:val="none"/>
          <w:lang w:val="en-US" w:eastAsia="zh-CN"/>
        </w:rPr>
        <w:t>3.联系</w:t>
      </w:r>
      <w:r>
        <w:rPr>
          <w:rFonts w:hint="eastAsia" w:ascii="仿宋_GB2312" w:eastAsia="仿宋_GB2312"/>
          <w:bCs/>
          <w:sz w:val="32"/>
          <w:szCs w:val="32"/>
          <w:highlight w:val="none"/>
        </w:rPr>
        <w:t>电话</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rPr>
        <w:t xml:space="preserve"> 5710559</w:t>
      </w:r>
      <w:r>
        <w:rPr>
          <w:rFonts w:hint="eastAsia" w:ascii="仿宋_GB2312" w:eastAsia="仿宋_GB2312"/>
          <w:bCs/>
          <w:sz w:val="32"/>
          <w:szCs w:val="32"/>
          <w:highlight w:val="none"/>
          <w:lang w:val="en-US" w:eastAsia="zh-CN"/>
        </w:rPr>
        <w:t xml:space="preserve">  5700369  </w:t>
      </w:r>
    </w:p>
    <w:p>
      <w:pPr>
        <w:pStyle w:val="37"/>
        <w:rPr>
          <w:rFonts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numPr>
          <w:ilvl w:val="0"/>
          <w:numId w:val="1"/>
        </w:numPr>
        <w:jc w:val="center"/>
        <w:rPr>
          <w:rFonts w:ascii="楷体_GB2312" w:hAnsi="宋体" w:eastAsia="楷体_GB2312" w:cs="宋体"/>
          <w:b/>
          <w:bCs/>
          <w:sz w:val="44"/>
          <w:szCs w:val="44"/>
          <w:highlight w:val="none"/>
        </w:rPr>
      </w:pPr>
      <w:r>
        <w:rPr>
          <w:rFonts w:hint="eastAsia" w:ascii="楷体_GB2312" w:hAnsi="宋体" w:eastAsia="楷体_GB2312" w:cs="宋体"/>
          <w:b/>
          <w:bCs/>
          <w:sz w:val="44"/>
          <w:szCs w:val="44"/>
          <w:highlight w:val="none"/>
        </w:rPr>
        <w:t xml:space="preserve"> 供应商须知</w:t>
      </w:r>
    </w:p>
    <w:p>
      <w:pPr>
        <w:spacing w:line="560" w:lineRule="exact"/>
        <w:ind w:left="638" w:leftChars="304"/>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、供应商资质要求</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1.具备</w:t>
      </w:r>
      <w:r>
        <w:rPr>
          <w:rFonts w:hint="eastAsia" w:ascii="仿宋_GB2312" w:hAnsi="仿宋_GB2312" w:eastAsia="仿宋_GB2312" w:cs="仿宋_GB2312"/>
          <w:sz w:val="32"/>
          <w:szCs w:val="32"/>
          <w:highlight w:val="none"/>
          <w:lang w:val="en-US" w:eastAsia="zh-CN"/>
        </w:rPr>
        <w:t>一般消防技术服务一级以上的资质，建筑消防设施维护、保养、检测、消防安全评估及消防电气安全检测等相关资质的服务能力。</w:t>
      </w:r>
      <w:r>
        <w:rPr>
          <w:rFonts w:hint="eastAsia" w:ascii="仿宋_GB2312" w:hAnsi="宋体" w:eastAsia="仿宋_GB2312"/>
          <w:bCs/>
          <w:sz w:val="32"/>
          <w:szCs w:val="32"/>
          <w:lang w:val="en-US" w:eastAsia="zh-CN"/>
        </w:rPr>
        <w:t>并能提供优质产品保证按时供货且为疫情防控低风险地区的企业。</w:t>
      </w:r>
    </w:p>
    <w:p>
      <w:pPr>
        <w:spacing w:line="56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2.拟派项目经理须具备一级注册消防工程师执业资格证书，并在本单位注册。并提供相关佐证材料。</w:t>
      </w:r>
    </w:p>
    <w:p>
      <w:pPr>
        <w:spacing w:line="560" w:lineRule="exact"/>
        <w:ind w:firstLine="640" w:firstLineChars="200"/>
        <w:jc w:val="left"/>
        <w:rPr>
          <w:rFonts w:hint="eastAsia" w:ascii="仿宋_GB2312" w:hAnsi="宋体" w:eastAsia="仿宋_GB2312"/>
          <w:bCs/>
          <w:sz w:val="32"/>
          <w:szCs w:val="32"/>
          <w:lang w:val="en-US" w:eastAsia="zh-CN"/>
        </w:rPr>
      </w:pPr>
      <w:r>
        <w:rPr>
          <w:rFonts w:hint="eastAsia" w:ascii="仿宋_GB2312" w:hAnsi="仿宋_GB2312" w:eastAsia="仿宋_GB2312" w:cs="仿宋_GB2312"/>
          <w:sz w:val="32"/>
          <w:szCs w:val="32"/>
          <w:highlight w:val="none"/>
          <w:lang w:val="en-US" w:eastAsia="zh-CN"/>
        </w:rPr>
        <w:t>3.结合当前疫情形式，考虑校园</w:t>
      </w:r>
      <w:r>
        <w:rPr>
          <w:rFonts w:hint="eastAsia" w:ascii="仿宋_GB2312" w:hAnsi="仿宋_GB2312" w:eastAsia="仿宋_GB2312" w:cs="仿宋_GB2312"/>
          <w:kern w:val="2"/>
          <w:sz w:val="32"/>
          <w:szCs w:val="32"/>
          <w:lang w:val="en-US" w:eastAsia="zh-CN"/>
        </w:rPr>
        <w:t>疫情防控要求，本项目只接受在威海地区注册的公司报价（含分公司），</w:t>
      </w:r>
      <w:r>
        <w:rPr>
          <w:rFonts w:hint="eastAsia" w:ascii="仿宋_GB2312" w:hAnsi="宋体" w:eastAsia="仿宋_GB2312"/>
          <w:bCs/>
          <w:sz w:val="32"/>
          <w:szCs w:val="32"/>
          <w:highlight w:val="none"/>
          <w:lang w:val="en-US" w:eastAsia="zh-CN"/>
        </w:rPr>
        <w:t>实施本地化售后服务。</w:t>
      </w:r>
    </w:p>
    <w:p>
      <w:pPr>
        <w:pStyle w:val="37"/>
        <w:rPr>
          <w:highlight w:val="none"/>
        </w:rPr>
      </w:pPr>
    </w:p>
    <w:p>
      <w:pPr>
        <w:numPr>
          <w:ilvl w:val="0"/>
          <w:numId w:val="0"/>
        </w:numPr>
        <w:spacing w:line="560" w:lineRule="exact"/>
        <w:ind w:firstLine="321" w:firstLineChars="100"/>
        <w:jc w:val="left"/>
        <w:rPr>
          <w:rFonts w:hint="eastAsia" w:ascii="仿宋_GB2312" w:hAnsi="宋体" w:eastAsia="仿宋_GB2312"/>
          <w:b/>
          <w:sz w:val="32"/>
          <w:szCs w:val="32"/>
        </w:rPr>
      </w:pP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供应商在参加询价活动时，所提供的</w:t>
      </w:r>
      <w:r>
        <w:rPr>
          <w:rFonts w:hint="eastAsia" w:ascii="仿宋_GB2312" w:hAnsi="宋体" w:eastAsia="仿宋_GB2312"/>
          <w:b/>
          <w:sz w:val="32"/>
          <w:szCs w:val="32"/>
          <w:lang w:eastAsia="zh-CN"/>
        </w:rPr>
        <w:t>响应文件</w:t>
      </w:r>
      <w:r>
        <w:rPr>
          <w:rFonts w:hint="eastAsia" w:ascii="仿宋_GB2312" w:hAnsi="宋体" w:eastAsia="仿宋_GB2312"/>
          <w:b/>
          <w:sz w:val="32"/>
          <w:szCs w:val="32"/>
        </w:rPr>
        <w:t>应包括：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bCs/>
          <w:sz w:val="32"/>
          <w:szCs w:val="32"/>
        </w:rPr>
        <w:t>1.</w:t>
      </w:r>
      <w:r>
        <w:rPr>
          <w:rFonts w:ascii="仿宋_GB2312" w:hAnsi="宋体" w:eastAsia="仿宋_GB2312"/>
          <w:sz w:val="32"/>
          <w:szCs w:val="32"/>
        </w:rPr>
        <w:t>有效的营业执照副本</w:t>
      </w:r>
      <w:r>
        <w:rPr>
          <w:rFonts w:hint="eastAsia" w:ascii="仿宋_GB2312" w:hAnsi="宋体" w:eastAsia="仿宋_GB2312"/>
          <w:sz w:val="32"/>
          <w:szCs w:val="32"/>
        </w:rPr>
        <w:t>复印件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rPr>
        <w:t>2.法人授权委托书原件（附件</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eastAsia="zh-CN"/>
        </w:rPr>
        <w:t>如法人为报价人，不需提供</w:t>
      </w:r>
      <w:r>
        <w:rPr>
          <w:rFonts w:hint="eastAsia" w:ascii="仿宋_GB2312" w:hAnsi="宋体" w:eastAsia="仿宋_GB2312"/>
          <w:sz w:val="32"/>
          <w:szCs w:val="32"/>
          <w:highlight w:val="none"/>
        </w:rPr>
        <w:t>授权委托书</w:t>
      </w:r>
      <w:r>
        <w:rPr>
          <w:rFonts w:hint="eastAsia" w:ascii="仿宋_GB2312" w:hAnsi="宋体" w:eastAsia="仿宋_GB2312"/>
          <w:sz w:val="32"/>
          <w:szCs w:val="32"/>
          <w:highlight w:val="none"/>
          <w:lang w:eastAsia="zh-CN"/>
        </w:rPr>
        <w:t>，需提供法人身份证（正反面）复印件加盖公章。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报价明细表（附件3）。</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宋体" w:eastAsia="仿宋_GB2312" w:cs="Times New Roman"/>
          <w:sz w:val="32"/>
          <w:szCs w:val="32"/>
          <w:lang w:val="en-US"/>
        </w:rPr>
      </w:pPr>
      <w:r>
        <w:rPr>
          <w:rFonts w:hint="eastAsia" w:ascii="仿宋_GB2312" w:hAnsi="宋体" w:eastAsia="仿宋_GB2312" w:cs="Times New Roman"/>
          <w:sz w:val="32"/>
          <w:szCs w:val="32"/>
          <w:lang w:val="en-US" w:eastAsia="zh-CN"/>
        </w:rPr>
        <w:t>4.同类项目业绩（附件4）。</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.维</w:t>
      </w:r>
      <w:r>
        <w:rPr>
          <w:rFonts w:hint="eastAsia" w:ascii="仿宋_GB2312" w:hAnsi="宋体" w:eastAsia="仿宋_GB2312" w:cs="Times New Roman"/>
          <w:sz w:val="32"/>
          <w:szCs w:val="32"/>
          <w:lang w:val="en-US" w:eastAsia="zh-CN"/>
        </w:rPr>
        <w:t>护保养服务</w:t>
      </w:r>
      <w:r>
        <w:rPr>
          <w:rFonts w:hint="eastAsia" w:ascii="仿宋_GB2312" w:hAnsi="宋体" w:eastAsia="仿宋_GB2312" w:cs="Times New Roman"/>
          <w:sz w:val="32"/>
          <w:szCs w:val="32"/>
        </w:rPr>
        <w:t>方案</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6.应急保障措施。（附件6）。</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7.企业技术人员配备情况。（附件7）。</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8.相关资质证明证件及复印件。（附件8）</w:t>
      </w:r>
    </w:p>
    <w:p>
      <w:pPr>
        <w:pStyle w:val="37"/>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cs="仿宋_GB2312"/>
          <w:b/>
          <w:bCs/>
          <w:color w:val="auto"/>
          <w:kern w:val="2"/>
          <w:sz w:val="32"/>
          <w:szCs w:val="32"/>
          <w:u w:val="none"/>
          <w:lang w:val="en-US" w:eastAsia="zh-CN" w:bidi="ar"/>
        </w:rPr>
      </w:pPr>
      <w:r>
        <w:rPr>
          <w:rFonts w:hint="eastAsia" w:ascii="仿宋_GB2312" w:hAnsi="Calibri" w:eastAsia="仿宋_GB2312" w:cs="仿宋_GB2312"/>
          <w:b/>
          <w:bCs/>
          <w:kern w:val="2"/>
          <w:sz w:val="32"/>
          <w:szCs w:val="32"/>
          <w:lang w:val="en-US" w:eastAsia="zh-CN" w:bidi="ar"/>
        </w:rPr>
        <w:t>因校园疫情防控需要，本项目采取网上报价方式。</w:t>
      </w:r>
      <w:r>
        <w:rPr>
          <w:rFonts w:hint="eastAsia" w:ascii="仿宋_GB2312" w:hAnsi="Calibri" w:eastAsia="仿宋_GB2312" w:cs="仿宋_GB2312"/>
          <w:b/>
          <w:bCs/>
          <w:color w:val="auto"/>
          <w:kern w:val="2"/>
          <w:sz w:val="32"/>
          <w:szCs w:val="32"/>
          <w:lang w:val="en-US" w:eastAsia="zh-CN" w:bidi="ar"/>
        </w:rPr>
        <w:t>报价单位需在2022年10月10日14：00-14：</w:t>
      </w:r>
      <w:r>
        <w:rPr>
          <w:rFonts w:hint="eastAsia" w:ascii="仿宋_GB2312" w:eastAsia="仿宋_GB2312" w:cs="仿宋_GB2312"/>
          <w:b/>
          <w:bCs/>
          <w:color w:val="auto"/>
          <w:kern w:val="2"/>
          <w:sz w:val="32"/>
          <w:szCs w:val="32"/>
          <w:u w:val="none"/>
          <w:lang w:val="en-US" w:eastAsia="zh-CN" w:bidi="ar"/>
        </w:rPr>
        <w:fldChar w:fldCharType="begin"/>
      </w:r>
      <w:r>
        <w:rPr>
          <w:rFonts w:hint="eastAsia" w:ascii="仿宋_GB2312" w:eastAsia="仿宋_GB2312" w:cs="仿宋_GB2312"/>
          <w:b/>
          <w:bCs/>
          <w:color w:val="auto"/>
          <w:kern w:val="2"/>
          <w:sz w:val="32"/>
          <w:szCs w:val="32"/>
          <w:u w:val="none"/>
          <w:lang w:val="en-US" w:eastAsia="zh-CN" w:bidi="ar"/>
        </w:rPr>
        <w:instrText xml:space="preserve"> HYPERLINK "mailto:30分将扫描件加盖公章的报价响应文件（封面、附件1、2、3、4、5）的pdf版（或单页照片）发至wzzbcg@126.com.发送后电话通知采购人。" </w:instrText>
      </w:r>
      <w:r>
        <w:rPr>
          <w:rFonts w:hint="eastAsia" w:ascii="仿宋_GB2312" w:eastAsia="仿宋_GB2312" w:cs="仿宋_GB2312"/>
          <w:b/>
          <w:bCs/>
          <w:color w:val="auto"/>
          <w:kern w:val="2"/>
          <w:sz w:val="32"/>
          <w:szCs w:val="32"/>
          <w:u w:val="none"/>
          <w:lang w:val="en-US" w:eastAsia="zh-CN" w:bidi="ar"/>
        </w:rPr>
        <w:fldChar w:fldCharType="separate"/>
      </w:r>
      <w:r>
        <w:rPr>
          <w:rStyle w:val="50"/>
          <w:rFonts w:hint="eastAsia" w:ascii="仿宋_GB2312" w:eastAsia="仿宋_GB2312" w:cs="仿宋_GB2312"/>
          <w:b/>
          <w:bCs/>
          <w:color w:val="auto"/>
          <w:kern w:val="2"/>
          <w:sz w:val="32"/>
          <w:szCs w:val="32"/>
          <w:u w:val="none"/>
          <w:lang w:val="en-US" w:eastAsia="zh-CN" w:bidi="ar"/>
        </w:rPr>
        <w:t>3</w:t>
      </w:r>
      <w:r>
        <w:rPr>
          <w:rStyle w:val="50"/>
          <w:rFonts w:hint="eastAsia" w:ascii="仿宋_GB2312" w:hAnsi="Calibri" w:eastAsia="仿宋_GB2312" w:cs="仿宋_GB2312"/>
          <w:b/>
          <w:bCs/>
          <w:color w:val="auto"/>
          <w:kern w:val="2"/>
          <w:sz w:val="32"/>
          <w:szCs w:val="32"/>
          <w:u w:val="none"/>
          <w:lang w:val="en-US" w:eastAsia="zh-CN" w:bidi="ar"/>
        </w:rPr>
        <w:t>0分将加盖公章的报价响应文件的pdf版（或扫描件）发至邮箱wzzbcg@126.com.发送后电话通知采购人。</w:t>
      </w:r>
      <w:r>
        <w:rPr>
          <w:rFonts w:hint="eastAsia" w:ascii="仿宋_GB2312" w:eastAsia="仿宋_GB2312" w:cs="仿宋_GB2312"/>
          <w:b/>
          <w:bCs/>
          <w:color w:val="auto"/>
          <w:kern w:val="2"/>
          <w:sz w:val="32"/>
          <w:szCs w:val="32"/>
          <w:u w:val="none"/>
          <w:lang w:val="en-US" w:eastAsia="zh-CN" w:bidi="ar"/>
        </w:rPr>
        <w:fldChar w:fldCharType="end"/>
      </w:r>
      <w:bookmarkStart w:id="1" w:name="_GoBack"/>
      <w:bookmarkEnd w:id="1"/>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三、视为无效报价的情况：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（1）报价表中报价高于采购人的控制价（预算价格）；</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（2）报价表中有涂改的；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（3）响应文件不符合询价文件规定；</w:t>
      </w:r>
      <w:r>
        <w:rPr>
          <w:rFonts w:hint="eastAsia" w:ascii="仿宋_GB2312" w:hAnsi="仿宋_GB2312" w:eastAsia="仿宋_GB2312" w:cs="仿宋_GB2312"/>
          <w:sz w:val="32"/>
          <w:szCs w:val="32"/>
          <w:highlight w:val="none"/>
          <w:lang w:val="en-US" w:eastAsia="zh-CN"/>
        </w:rPr>
        <w:t>提供服务质量不满足采购需求的；</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（4）最终报价中无法人代表或被授权人签字、</w:t>
      </w:r>
      <w:r>
        <w:rPr>
          <w:rFonts w:hint="eastAsia" w:ascii="仿宋_GB2312" w:hAnsi="仿宋_GB2312" w:eastAsia="仿宋_GB2312" w:cs="仿宋_GB2312"/>
          <w:sz w:val="32"/>
          <w:szCs w:val="32"/>
          <w:highlight w:val="none"/>
          <w:lang w:val="en-US" w:eastAsia="zh-CN"/>
        </w:rPr>
        <w:t>无单位公章的；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bCs/>
          <w:sz w:val="32"/>
          <w:szCs w:val="32"/>
          <w:highlight w:val="none"/>
          <w:lang w:val="en-US" w:eastAsia="zh-CN"/>
        </w:rPr>
      </w:pPr>
      <w:r>
        <w:rPr>
          <w:rFonts w:hint="eastAsia" w:ascii="仿宋_GB2312" w:hAnsi="仿宋_GB2312" w:eastAsia="仿宋_GB2312" w:cs="仿宋_GB2312"/>
          <w:sz w:val="32"/>
          <w:szCs w:val="32"/>
          <w:highlight w:val="none"/>
          <w:lang w:val="en-US" w:eastAsia="zh-CN"/>
        </w:rPr>
        <w:t>（5）10</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14</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30后提交相应文件的；</w:t>
      </w:r>
    </w:p>
    <w:p>
      <w:pPr>
        <w:pStyle w:val="14"/>
        <w:numPr>
          <w:ilvl w:val="0"/>
          <w:numId w:val="2"/>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供应商完全复制采购文件的技术参数要求作为其响应文件的响应情况。</w:t>
      </w:r>
    </w:p>
    <w:p>
      <w:pPr>
        <w:numPr>
          <w:ilvl w:val="0"/>
          <w:numId w:val="0"/>
        </w:numPr>
        <w:rPr>
          <w:rFonts w:hint="default"/>
          <w:lang w:val="en-US" w:eastAsia="zh-CN"/>
        </w:rPr>
      </w:pPr>
    </w:p>
    <w:p>
      <w:pPr>
        <w:pStyle w:val="37"/>
        <w:rPr>
          <w:rFonts w:hint="eastAsia"/>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tabs>
          <w:tab w:val="left" w:pos="7740"/>
        </w:tabs>
        <w:jc w:val="both"/>
        <w:rPr>
          <w:rFonts w:hint="eastAsia" w:ascii="仿宋_GB2312" w:hAnsi="宋体" w:eastAsia="仿宋_GB2312"/>
          <w:b/>
          <w:bCs/>
          <w:sz w:val="84"/>
          <w:highlight w:val="none"/>
        </w:rPr>
      </w:pPr>
    </w:p>
    <w:p>
      <w:pPr>
        <w:tabs>
          <w:tab w:val="left" w:pos="7740"/>
        </w:tabs>
        <w:jc w:val="both"/>
        <w:rPr>
          <w:rFonts w:hint="eastAsia" w:ascii="仿宋_GB2312" w:hAnsi="宋体" w:eastAsia="仿宋_GB2312"/>
          <w:b/>
          <w:bCs/>
          <w:sz w:val="84"/>
          <w:highlight w:val="none"/>
        </w:rPr>
      </w:pPr>
    </w:p>
    <w:p>
      <w:pPr>
        <w:tabs>
          <w:tab w:val="left" w:pos="7740"/>
        </w:tabs>
        <w:jc w:val="center"/>
        <w:rPr>
          <w:rFonts w:hint="eastAsia"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校内采购响应文件</w:t>
      </w:r>
      <w:r>
        <w:rPr>
          <w:rFonts w:hint="eastAsia" w:ascii="仿宋_GB2312" w:hAnsi="宋体" w:eastAsia="仿宋_GB2312"/>
          <w:b/>
          <w:bCs/>
          <w:sz w:val="84"/>
          <w:highlight w:val="none"/>
        </w:rPr>
        <w:cr/>
      </w:r>
    </w:p>
    <w:p>
      <w:pPr>
        <w:tabs>
          <w:tab w:val="left" w:pos="7740"/>
        </w:tabs>
        <w:spacing w:line="720" w:lineRule="exact"/>
        <w:ind w:firstLine="2530" w:firstLineChars="700"/>
        <w:jc w:val="both"/>
        <w:rPr>
          <w:rFonts w:hint="default" w:ascii="仿宋_GB2312" w:hAnsi="宋体" w:eastAsia="仿宋_GB2312"/>
          <w:b/>
          <w:bCs/>
          <w:sz w:val="36"/>
          <w:szCs w:val="36"/>
          <w:highlight w:val="none"/>
          <w:lang w:val="en-US"/>
        </w:rPr>
      </w:pPr>
      <w:r>
        <w:rPr>
          <w:rFonts w:hint="eastAsia" w:ascii="仿宋_GB2312" w:hAnsi="宋体" w:eastAsia="仿宋_GB2312"/>
          <w:b/>
          <w:bCs/>
          <w:sz w:val="36"/>
          <w:szCs w:val="36"/>
          <w:highlight w:val="none"/>
        </w:rPr>
        <w:t>采购编号：</w:t>
      </w:r>
      <w:r>
        <w:rPr>
          <w:rFonts w:hint="eastAsia" w:ascii="仿宋_GB2312" w:hAnsi="宋体" w:eastAsia="仿宋_GB2312"/>
          <w:bCs/>
          <w:sz w:val="32"/>
          <w:szCs w:val="32"/>
          <w:highlight w:val="none"/>
        </w:rPr>
        <w:t>XJCG202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-00</w:t>
      </w:r>
      <w:r>
        <w:rPr>
          <w:rFonts w:hint="eastAsia" w:ascii="仿宋_GB2312" w:hAnsi="宋体" w:eastAsia="仿宋_GB2312"/>
          <w:bCs/>
          <w:sz w:val="32"/>
          <w:szCs w:val="32"/>
          <w:highlight w:val="none"/>
          <w:lang w:val="en-US" w:eastAsia="zh-CN"/>
        </w:rPr>
        <w:t>169</w:t>
      </w:r>
    </w:p>
    <w:p>
      <w:pPr>
        <w:tabs>
          <w:tab w:val="left" w:pos="7740"/>
        </w:tabs>
        <w:spacing w:line="560" w:lineRule="exact"/>
        <w:ind w:firstLine="2530" w:firstLineChars="700"/>
        <w:jc w:val="both"/>
        <w:rPr>
          <w:rFonts w:hint="eastAsia" w:ascii="仿宋_GB2312" w:hAnsi="宋体" w:eastAsia="仿宋_GB2312"/>
          <w:bCs/>
          <w:sz w:val="32"/>
          <w:szCs w:val="32"/>
          <w:highlight w:val="none"/>
        </w:rPr>
      </w:pPr>
      <w:r>
        <w:rPr>
          <w:rFonts w:hint="eastAsia" w:ascii="仿宋_GB2312" w:hAnsi="宋体" w:eastAsia="仿宋_GB2312"/>
          <w:b/>
          <w:bCs/>
          <w:sz w:val="36"/>
          <w:szCs w:val="36"/>
          <w:highlight w:val="none"/>
        </w:rPr>
        <w:t>采购项目：</w:t>
      </w:r>
      <w:r>
        <w:rPr>
          <w:rFonts w:hint="eastAsia" w:ascii="仿宋_GB2312" w:hAnsi="宋体" w:eastAsia="仿宋_GB2312"/>
          <w:bCs/>
          <w:sz w:val="32"/>
          <w:szCs w:val="32"/>
          <w:highlight w:val="none"/>
        </w:rPr>
        <w:t>建筑消防设施维保服务项目</w:t>
      </w:r>
    </w:p>
    <w:p>
      <w:pPr>
        <w:spacing w:line="720" w:lineRule="exact"/>
        <w:ind w:firstLine="2530" w:firstLineChars="700"/>
        <w:jc w:val="both"/>
        <w:rPr>
          <w:rFonts w:ascii="仿宋_GB2312" w:hAnsi="宋体" w:eastAsia="仿宋_GB2312"/>
          <w:sz w:val="36"/>
          <w:highlight w:val="none"/>
        </w:rPr>
      </w:pPr>
      <w:r>
        <w:rPr>
          <w:rFonts w:hint="eastAsia" w:ascii="仿宋_GB2312" w:hAnsi="宋体" w:eastAsia="仿宋_GB2312"/>
          <w:b/>
          <w:bCs/>
          <w:sz w:val="36"/>
          <w:szCs w:val="36"/>
          <w:highlight w:val="none"/>
        </w:rPr>
        <w:t>采购方式：</w:t>
      </w:r>
      <w:r>
        <w:rPr>
          <w:rFonts w:hint="eastAsia" w:ascii="仿宋_GB2312" w:hAnsi="宋体" w:eastAsia="仿宋_GB2312"/>
          <w:bCs/>
          <w:sz w:val="32"/>
          <w:szCs w:val="32"/>
          <w:highlight w:val="none"/>
        </w:rPr>
        <w:t>校内询价</w:t>
      </w:r>
      <w:r>
        <w:rPr>
          <w:rFonts w:hint="eastAsia" w:ascii="仿宋_GB2312" w:hAnsi="宋体" w:eastAsia="仿宋_GB2312"/>
          <w:bCs/>
          <w:sz w:val="32"/>
          <w:szCs w:val="32"/>
          <w:highlight w:val="none"/>
        </w:rPr>
        <w:cr/>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供应商：                （公章）</w:t>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编制时间：20</w:t>
      </w:r>
      <w:r>
        <w:rPr>
          <w:rFonts w:ascii="仿宋_GB2312" w:hAnsi="宋体" w:eastAsia="仿宋_GB2312"/>
          <w:sz w:val="36"/>
          <w:highlight w:val="none"/>
        </w:rPr>
        <w:t>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  月  日</w:t>
      </w:r>
    </w:p>
    <w:p>
      <w:pPr>
        <w:tabs>
          <w:tab w:val="left" w:pos="2128"/>
        </w:tabs>
        <w:jc w:val="both"/>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 xml:space="preserve">                                                </w:t>
      </w:r>
    </w:p>
    <w:p>
      <w:pPr>
        <w:pStyle w:val="37"/>
        <w:rPr>
          <w:rFonts w:hint="eastAsia" w:ascii="仿宋_GB2312" w:eastAsia="仿宋_GB2312"/>
          <w:b/>
          <w:bCs/>
          <w:sz w:val="28"/>
          <w:szCs w:val="28"/>
          <w:highlight w:val="none"/>
          <w:lang w:val="en-US" w:eastAsia="zh-CN"/>
        </w:rPr>
      </w:pPr>
    </w:p>
    <w:p>
      <w:pPr>
        <w:pStyle w:val="37"/>
        <w:rPr>
          <w:rFonts w:hint="eastAsia" w:ascii="仿宋_GB2312" w:eastAsia="仿宋_GB2312"/>
          <w:b/>
          <w:bCs/>
          <w:sz w:val="28"/>
          <w:szCs w:val="28"/>
          <w:highlight w:val="none"/>
          <w:lang w:val="en-US" w:eastAsia="zh-CN"/>
        </w:rPr>
      </w:pPr>
    </w:p>
    <w:p>
      <w:pPr>
        <w:pStyle w:val="37"/>
        <w:rPr>
          <w:rFonts w:hint="default" w:ascii="仿宋_GB2312" w:hAnsi="宋体" w:eastAsia="仿宋_GB2312"/>
          <w:b/>
          <w:bCs/>
          <w:sz w:val="28"/>
          <w:szCs w:val="28"/>
          <w:highlight w:val="none"/>
          <w:lang w:val="en-US" w:eastAsia="zh-CN"/>
        </w:rPr>
      </w:pPr>
      <w:r>
        <w:rPr>
          <w:rFonts w:hint="eastAsia" w:ascii="仿宋_GB2312" w:eastAsia="仿宋_GB2312"/>
          <w:b/>
          <w:bCs/>
          <w:sz w:val="28"/>
          <w:szCs w:val="28"/>
          <w:highlight w:val="none"/>
          <w:lang w:val="en-US" w:eastAsia="zh-CN"/>
        </w:rPr>
        <w:t>附件1：</w:t>
      </w:r>
    </w:p>
    <w:p>
      <w:pPr>
        <w:tabs>
          <w:tab w:val="left" w:pos="2128"/>
        </w:tabs>
        <w:ind w:firstLine="2249" w:firstLineChars="800"/>
        <w:jc w:val="both"/>
        <w:rPr>
          <w:rFonts w:ascii="仿宋_GB2312" w:hAnsi="宋体" w:eastAsia="仿宋_GB2312"/>
          <w:b/>
          <w:bCs/>
          <w:sz w:val="28"/>
          <w:szCs w:val="28"/>
          <w:highlight w:val="none"/>
        </w:rPr>
      </w:pPr>
      <w:r>
        <w:rPr>
          <w:rFonts w:hint="eastAsia" w:ascii="仿宋_GB2312" w:hAnsi="宋体" w:eastAsia="仿宋_GB2312"/>
          <w:b/>
          <w:bCs/>
          <w:sz w:val="28"/>
          <w:szCs w:val="28"/>
          <w:highlight w:val="none"/>
          <w:lang w:val="en-US" w:eastAsia="zh-CN"/>
        </w:rPr>
        <w:t>供应商</w:t>
      </w:r>
      <w:r>
        <w:rPr>
          <w:rFonts w:hint="eastAsia" w:ascii="仿宋_GB2312" w:hAnsi="宋体" w:eastAsia="仿宋_GB2312"/>
          <w:b/>
          <w:bCs/>
          <w:sz w:val="28"/>
          <w:szCs w:val="28"/>
          <w:highlight w:val="none"/>
        </w:rPr>
        <w:t>营业执照复印件（盖公章）</w:t>
      </w:r>
    </w:p>
    <w:p>
      <w:pPr>
        <w:tabs>
          <w:tab w:val="left" w:pos="2128"/>
        </w:tabs>
        <w:jc w:val="left"/>
        <w:rPr>
          <w:rFonts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eastAsia="zh-CN"/>
        </w:rPr>
        <w:t>企业</w:t>
      </w:r>
      <w:r>
        <w:rPr>
          <w:rFonts w:hint="eastAsia" w:ascii="仿宋_GB2312" w:eastAsia="仿宋_GB2312"/>
          <w:b/>
          <w:bCs/>
          <w:sz w:val="28"/>
          <w:szCs w:val="28"/>
          <w:highlight w:val="none"/>
          <w:lang w:val="en-US" w:eastAsia="zh-CN"/>
        </w:rPr>
        <w:t>消防设备</w:t>
      </w:r>
      <w:r>
        <w:rPr>
          <w:rFonts w:hint="eastAsia" w:ascii="仿宋_GB2312" w:eastAsia="仿宋_GB2312"/>
          <w:b/>
          <w:bCs/>
          <w:sz w:val="28"/>
          <w:szCs w:val="28"/>
          <w:highlight w:val="none"/>
          <w:lang w:eastAsia="zh-CN"/>
        </w:rPr>
        <w:t>维保资质证明</w:t>
      </w: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pStyle w:val="37"/>
        <w:jc w:val="center"/>
        <w:rPr>
          <w:rFonts w:hint="eastAsia" w:ascii="仿宋_GB2312" w:eastAsia="仿宋_GB2312"/>
          <w:b/>
          <w:bCs/>
          <w:sz w:val="28"/>
          <w:szCs w:val="28"/>
          <w:highlight w:val="none"/>
          <w:lang w:eastAsia="zh-CN"/>
        </w:rPr>
      </w:pPr>
    </w:p>
    <w:p>
      <w:pPr>
        <w:tabs>
          <w:tab w:val="left" w:pos="2128"/>
        </w:tabs>
        <w:jc w:val="left"/>
        <w:rPr>
          <w:rFonts w:hint="eastAsia" w:ascii="仿宋_GB2312" w:hAnsi="宋体" w:eastAsia="仿宋_GB2312"/>
          <w:b/>
          <w:bCs/>
          <w:sz w:val="28"/>
          <w:szCs w:val="28"/>
          <w:highlight w:val="none"/>
        </w:rPr>
      </w:pPr>
    </w:p>
    <w:p>
      <w:pPr>
        <w:tabs>
          <w:tab w:val="left" w:pos="2128"/>
        </w:tabs>
        <w:jc w:val="left"/>
        <w:rPr>
          <w:rFonts w:hint="eastAsia"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2</w:t>
      </w:r>
      <w:r>
        <w:rPr>
          <w:rFonts w:hint="eastAsia" w:ascii="仿宋_GB2312" w:hAnsi="宋体" w:eastAsia="仿宋_GB2312"/>
          <w:b/>
          <w:bCs/>
          <w:sz w:val="28"/>
          <w:szCs w:val="28"/>
          <w:highlight w:val="none"/>
        </w:rPr>
        <w:t>：</w:t>
      </w:r>
    </w:p>
    <w:p>
      <w:pPr>
        <w:tabs>
          <w:tab w:val="left" w:pos="2128"/>
        </w:tabs>
        <w:jc w:val="center"/>
        <w:rPr>
          <w:rFonts w:hAnsi="宋体"/>
          <w:b/>
          <w:sz w:val="44"/>
          <w:szCs w:val="44"/>
          <w:highlight w:val="none"/>
        </w:rPr>
      </w:pPr>
      <w:r>
        <w:rPr>
          <w:rFonts w:hint="eastAsia" w:hAnsi="宋体"/>
          <w:b/>
          <w:sz w:val="44"/>
          <w:szCs w:val="44"/>
          <w:highlight w:val="none"/>
        </w:rPr>
        <w:t>法人授权委托书</w:t>
      </w:r>
    </w:p>
    <w:p>
      <w:pPr>
        <w:pStyle w:val="23"/>
        <w:spacing w:line="520" w:lineRule="exact"/>
        <w:ind w:firstLine="1110"/>
        <w:jc w:val="center"/>
        <w:rPr>
          <w:rFonts w:ascii="仿宋_GB2312" w:hAnsi="宋体" w:eastAsia="仿宋_GB2312"/>
          <w:b/>
          <w:bCs/>
          <w:sz w:val="28"/>
          <w:highlight w:val="none"/>
        </w:rPr>
      </w:pPr>
    </w:p>
    <w:p>
      <w:pPr>
        <w:tabs>
          <w:tab w:val="left" w:pos="7740"/>
        </w:tabs>
        <w:spacing w:line="560" w:lineRule="exact"/>
        <w:ind w:firstLine="840" w:firstLineChars="300"/>
        <w:rPr>
          <w:rFonts w:ascii="仿宋_GB2312" w:hAnsi="宋体" w:eastAsia="仿宋_GB2312"/>
          <w:sz w:val="28"/>
          <w:highlight w:val="none"/>
        </w:rPr>
      </w:pPr>
      <w:r>
        <w:rPr>
          <w:rFonts w:hint="eastAsia" w:ascii="仿宋_GB2312" w:hAnsi="宋体" w:eastAsia="仿宋_GB2312"/>
          <w:sz w:val="28"/>
          <w:highlight w:val="none"/>
        </w:rPr>
        <w:t>本授权书声明：注册于</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u w:val="single"/>
          <w:lang w:eastAsia="zh-CN"/>
        </w:rPr>
        <w:t>中国山东威海</w:t>
      </w:r>
      <w:r>
        <w:rPr>
          <w:rFonts w:hint="eastAsia" w:ascii="仿宋_GB2312" w:hAnsi="宋体" w:eastAsia="仿宋_GB2312"/>
          <w:sz w:val="28"/>
          <w:highlight w:val="none"/>
          <w:u w:val="single"/>
          <w:lang w:val="en-US" w:eastAsia="zh-CN"/>
        </w:rPr>
        <w:t xml:space="preserve"> </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(公司名称)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(法人代表姓名、职务)</w:t>
      </w:r>
      <w:r>
        <w:rPr>
          <w:rFonts w:hint="eastAsia" w:ascii="仿宋_GB2312" w:hAnsi="宋体" w:eastAsia="仿宋_GB2312"/>
          <w:sz w:val="28"/>
          <w:highlight w:val="none"/>
        </w:rPr>
        <w:t>，代表本公司授权</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u w:val="single"/>
          <w:lang w:eastAsia="zh-CN"/>
        </w:rPr>
        <w:t>我单位</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(被授权人的姓名)</w:t>
      </w:r>
      <w:r>
        <w:rPr>
          <w:rFonts w:hint="eastAsia" w:ascii="仿宋_GB2312" w:hAnsi="宋体" w:eastAsia="仿宋_GB2312"/>
          <w:sz w:val="28"/>
          <w:highlight w:val="none"/>
        </w:rPr>
        <w:t>为本公司的合法代理人，参加威海职业学院组织的本次</w:t>
      </w:r>
      <w:r>
        <w:rPr>
          <w:rFonts w:hint="eastAsia" w:ascii="仿宋_GB2312" w:hAnsi="宋体" w:eastAsia="仿宋_GB2312" w:cs="Times New Roman"/>
          <w:kern w:val="2"/>
          <w:sz w:val="28"/>
          <w:szCs w:val="20"/>
          <w:highlight w:val="none"/>
          <w:lang w:val="en-US" w:eastAsia="zh-CN" w:bidi="ar-SA"/>
        </w:rPr>
        <w:t>建筑消防设施维</w:t>
      </w:r>
      <w:r>
        <w:rPr>
          <w:rFonts w:hint="eastAsia" w:ascii="仿宋_GB2312" w:hAnsi="宋体" w:eastAsia="仿宋_GB2312"/>
          <w:sz w:val="28"/>
          <w:highlight w:val="none"/>
          <w:lang w:val="en-US" w:eastAsia="zh-CN"/>
        </w:rPr>
        <w:t>保服务</w:t>
      </w:r>
      <w:r>
        <w:rPr>
          <w:rFonts w:hint="eastAsia" w:ascii="仿宋_GB2312" w:hAnsi="宋体" w:eastAsia="仿宋_GB2312"/>
          <w:sz w:val="28"/>
          <w:highlight w:val="none"/>
        </w:rPr>
        <w:t>项目的采购活动，以本公司名义处理一切与之有关的事宜。</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如果本公司在此次采购活动中成交，被授权人有权代表本公司签署采购合同。</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本授权书于</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年</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月</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日法定代表人签字或盖章并由被授权人签字、单位盖章生效，特此声明。</w:t>
      </w:r>
    </w:p>
    <w:p>
      <w:pPr>
        <w:pStyle w:val="23"/>
        <w:spacing w:line="520" w:lineRule="exact"/>
        <w:rPr>
          <w:rFonts w:ascii="仿宋_GB2312" w:hAnsi="宋体" w:eastAsia="仿宋_GB2312"/>
          <w:sz w:val="28"/>
          <w:highlight w:val="none"/>
        </w:rPr>
      </w:pPr>
      <w:r>
        <w:rPr>
          <w:rFonts w:hint="eastAsia" w:ascii="仿宋_GB2312" w:hAnsi="宋体" w:eastAsia="仿宋_GB2312"/>
          <w:sz w:val="28"/>
          <w:highlight w:val="none"/>
        </w:rPr>
        <w:t xml:space="preserve">    被授权人无转委托权。</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法定代表人签字或盖章：</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被 授 权 人 签 字：</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被 授 权 人 电话：</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供 应 商 公 章 :</w:t>
      </w:r>
      <w:r>
        <w:rPr>
          <w:rFonts w:hint="eastAsia" w:ascii="仿宋_GB2312" w:hAnsi="宋体" w:eastAsia="仿宋_GB2312"/>
          <w:sz w:val="28"/>
          <w:highlight w:val="none"/>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6293" w:type="dxa"/>
            <w:vAlign w:val="center"/>
          </w:tcPr>
          <w:p>
            <w:pPr>
              <w:pStyle w:val="38"/>
              <w:spacing w:before="0" w:after="0" w:line="360" w:lineRule="auto"/>
              <w:jc w:val="center"/>
              <w:rPr>
                <w:rFonts w:ascii="仿宋_GB2312" w:eastAsia="仿宋_GB2312"/>
                <w:color w:val="auto"/>
                <w:sz w:val="22"/>
                <w:highlight w:val="none"/>
              </w:rPr>
            </w:pPr>
            <w:r>
              <w:rPr>
                <w:rFonts w:hint="eastAsia" w:ascii="仿宋_GB2312" w:eastAsia="仿宋_GB2312"/>
                <w:color w:val="auto"/>
                <w:kern w:val="2"/>
                <w:sz w:val="28"/>
                <w:szCs w:val="20"/>
                <w:highlight w:val="none"/>
              </w:rPr>
              <w:t>（此处需粘贴被授权人身份证复印件）</w:t>
            </w:r>
          </w:p>
        </w:tc>
      </w:tr>
    </w:tbl>
    <w:p>
      <w:pPr>
        <w:pStyle w:val="23"/>
        <w:spacing w:line="520" w:lineRule="exact"/>
        <w:rPr>
          <w:rFonts w:ascii="仿宋_GB2312" w:hAnsi="宋体" w:eastAsia="仿宋_GB2312"/>
          <w:b/>
          <w:sz w:val="36"/>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ind w:firstLine="420" w:firstLineChars="200"/>
        <w:rPr>
          <w:rFonts w:ascii="仿宋_GB2312" w:eastAsia="仿宋_GB2312"/>
          <w:highlight w:val="none"/>
        </w:rPr>
      </w:pPr>
    </w:p>
    <w:p>
      <w:pPr>
        <w:tabs>
          <w:tab w:val="left" w:pos="2128"/>
        </w:tabs>
        <w:jc w:val="left"/>
        <w:rPr>
          <w:rFonts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sectPr>
          <w:footerReference r:id="rId3" w:type="default"/>
          <w:pgSz w:w="11906" w:h="16838"/>
          <w:pgMar w:top="1440" w:right="1406" w:bottom="1440" w:left="1463" w:header="851" w:footer="992" w:gutter="0"/>
          <w:cols w:space="425" w:num="1"/>
          <w:docGrid w:type="lines" w:linePitch="312" w:charSpace="0"/>
        </w:sect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3</w:t>
      </w:r>
      <w:r>
        <w:rPr>
          <w:rFonts w:hint="eastAsia" w:ascii="仿宋_GB2312" w:hAnsi="宋体" w:eastAsia="仿宋_GB2312"/>
          <w:b/>
          <w:bCs/>
          <w:sz w:val="28"/>
          <w:szCs w:val="28"/>
          <w:highlight w:val="none"/>
        </w:rPr>
        <w:t xml:space="preserve">：                               </w:t>
      </w:r>
    </w:p>
    <w:p>
      <w:pPr>
        <w:tabs>
          <w:tab w:val="left" w:pos="2128"/>
        </w:tabs>
        <w:jc w:val="center"/>
        <w:rPr>
          <w:rFonts w:ascii="黑体" w:hAnsi="宋体" w:eastAsia="黑体" w:cs="黑体"/>
          <w:b/>
          <w:color w:val="000000"/>
          <w:kern w:val="0"/>
          <w:sz w:val="36"/>
          <w:szCs w:val="36"/>
          <w:highlight w:val="none"/>
          <w:lang w:bidi="ar"/>
        </w:rPr>
      </w:pPr>
      <w:r>
        <w:rPr>
          <w:rFonts w:hint="eastAsia" w:ascii="黑体" w:hAnsi="宋体" w:eastAsia="黑体" w:cs="黑体"/>
          <w:b/>
          <w:color w:val="000000"/>
          <w:kern w:val="0"/>
          <w:sz w:val="36"/>
          <w:szCs w:val="36"/>
          <w:highlight w:val="none"/>
          <w:lang w:bidi="ar"/>
        </w:rPr>
        <w:t>报价表</w:t>
      </w:r>
    </w:p>
    <w:p>
      <w:pPr>
        <w:pStyle w:val="37"/>
        <w:rPr>
          <w:highlight w:val="none"/>
          <w:lang w:bidi="ar"/>
        </w:rPr>
      </w:pPr>
    </w:p>
    <w:tbl>
      <w:tblPr>
        <w:tblStyle w:val="44"/>
        <w:tblpPr w:leftFromText="180" w:rightFromText="180" w:vertAnchor="text" w:horzAnchor="page" w:tblpX="1546" w:tblpY="276"/>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815"/>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036" w:type="dxa"/>
            <w:vAlign w:val="center"/>
          </w:tcPr>
          <w:p>
            <w:pPr>
              <w:widowControl/>
              <w:jc w:val="center"/>
              <w:textAlignment w:val="bottom"/>
              <w:rPr>
                <w:rFonts w:ascii="仿宋_GB2312" w:hAnsi="宋体" w:eastAsia="仿宋_GB2312"/>
                <w:sz w:val="28"/>
                <w:szCs w:val="20"/>
                <w:highlight w:val="none"/>
              </w:rPr>
            </w:pPr>
            <w:r>
              <w:rPr>
                <w:rFonts w:hint="eastAsia" w:ascii="仿宋_GB2312" w:hAnsi="宋体" w:eastAsia="仿宋_GB2312"/>
                <w:sz w:val="28"/>
                <w:szCs w:val="20"/>
                <w:highlight w:val="none"/>
              </w:rPr>
              <w:t>1</w:t>
            </w:r>
          </w:p>
        </w:tc>
        <w:tc>
          <w:tcPr>
            <w:tcW w:w="1815" w:type="dxa"/>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单价</w:t>
            </w:r>
          </w:p>
        </w:tc>
        <w:tc>
          <w:tcPr>
            <w:tcW w:w="6218" w:type="dxa"/>
            <w:vAlign w:val="center"/>
          </w:tcPr>
          <w:p>
            <w:pPr>
              <w:widowControl/>
              <w:jc w:val="left"/>
              <w:textAlignment w:val="bottom"/>
              <w:rPr>
                <w:rFonts w:ascii="仿宋_GB2312" w:hAnsi="宋体" w:eastAsia="仿宋_GB2312"/>
                <w:sz w:val="28"/>
                <w:szCs w:val="20"/>
                <w:highlight w:val="none"/>
              </w:rPr>
            </w:pPr>
            <w:r>
              <w:rPr>
                <w:rFonts w:hint="default" w:ascii="Arial" w:hAnsi="Arial" w:eastAsia="仿宋_GB2312" w:cs="Arial"/>
                <w:kern w:val="2"/>
                <w:sz w:val="28"/>
                <w:szCs w:val="20"/>
                <w:highlight w:val="none"/>
              </w:rPr>
              <w:t>¥</w:t>
            </w:r>
            <w:r>
              <w:rPr>
                <w:rFonts w:hint="eastAsia" w:ascii="仿宋_GB2312" w:hAnsi="仿宋_GB2312" w:eastAsia="仿宋_GB2312" w:cs="仿宋_GB2312"/>
                <w:b w:val="0"/>
                <w:bCs w:val="0"/>
                <w:kern w:val="2"/>
                <w:sz w:val="28"/>
                <w:szCs w:val="20"/>
                <w:highlight w:val="none"/>
                <w:u w:val="single"/>
                <w:lang w:val="en-US" w:eastAsia="zh-CN"/>
              </w:rPr>
              <w:t xml:space="preserve">            </w:t>
            </w:r>
            <w:r>
              <w:rPr>
                <w:rFonts w:hint="eastAsia" w:ascii="仿宋_GB2312" w:hAnsi="宋体" w:eastAsia="仿宋_GB2312"/>
                <w:sz w:val="28"/>
                <w:szCs w:val="20"/>
                <w:highlight w:val="none"/>
              </w:rPr>
              <w:t>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36" w:type="dxa"/>
            <w:vAlign w:val="center"/>
          </w:tcPr>
          <w:p>
            <w:pPr>
              <w:widowControl/>
              <w:jc w:val="center"/>
              <w:textAlignment w:val="bottom"/>
              <w:rPr>
                <w:rFonts w:ascii="仿宋_GB2312" w:hAnsi="宋体" w:eastAsia="仿宋_GB2312"/>
                <w:sz w:val="28"/>
                <w:szCs w:val="20"/>
                <w:highlight w:val="none"/>
              </w:rPr>
            </w:pPr>
            <w:r>
              <w:rPr>
                <w:rFonts w:hint="eastAsia" w:ascii="仿宋_GB2312" w:hAnsi="宋体" w:eastAsia="仿宋_GB2312"/>
                <w:sz w:val="28"/>
                <w:szCs w:val="20"/>
                <w:highlight w:val="none"/>
              </w:rPr>
              <w:t>2</w:t>
            </w:r>
          </w:p>
        </w:tc>
        <w:tc>
          <w:tcPr>
            <w:tcW w:w="1815" w:type="dxa"/>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总价</w:t>
            </w:r>
          </w:p>
        </w:tc>
        <w:tc>
          <w:tcPr>
            <w:tcW w:w="6218" w:type="dxa"/>
            <w:vAlign w:val="center"/>
          </w:tcPr>
          <w:p>
            <w:pPr>
              <w:widowControl/>
              <w:jc w:val="left"/>
              <w:textAlignment w:val="bottom"/>
              <w:rPr>
                <w:rFonts w:ascii="仿宋_GB2312" w:hAnsi="宋体" w:eastAsia="仿宋_GB2312"/>
                <w:sz w:val="28"/>
                <w:szCs w:val="20"/>
                <w:highlight w:val="none"/>
              </w:rPr>
            </w:pPr>
            <w:r>
              <w:rPr>
                <w:rFonts w:hint="eastAsia" w:ascii="仿宋_GB2312" w:hAnsi="宋体" w:eastAsia="仿宋_GB2312"/>
                <w:sz w:val="28"/>
                <w:szCs w:val="20"/>
                <w:highlight w:val="none"/>
              </w:rPr>
              <w:t>大写：</w:t>
            </w:r>
          </w:p>
          <w:p>
            <w:pPr>
              <w:pStyle w:val="37"/>
              <w:rPr>
                <w:rFonts w:ascii="仿宋_GB2312" w:eastAsia="仿宋_GB2312" w:cs="Times New Roman"/>
                <w:kern w:val="2"/>
                <w:sz w:val="28"/>
                <w:szCs w:val="20"/>
                <w:highlight w:val="none"/>
              </w:rPr>
            </w:pPr>
            <w:r>
              <w:rPr>
                <w:rFonts w:hint="eastAsia" w:ascii="仿宋_GB2312" w:eastAsia="仿宋_GB2312" w:cs="Times New Roman"/>
                <w:kern w:val="2"/>
                <w:sz w:val="28"/>
                <w:szCs w:val="20"/>
                <w:highlight w:val="none"/>
              </w:rPr>
              <w:t>小写：</w:t>
            </w:r>
            <w:r>
              <w:rPr>
                <w:rFonts w:hint="default" w:ascii="Arial" w:hAnsi="Arial" w:eastAsia="仿宋_GB2312" w:cs="Arial"/>
                <w:kern w:val="2"/>
                <w:sz w:val="28"/>
                <w:szCs w:val="20"/>
                <w:highlight w:val="none"/>
              </w:rPr>
              <w:t>¥</w:t>
            </w:r>
            <w:r>
              <w:rPr>
                <w:rFonts w:hint="eastAsia" w:ascii="仿宋_GB2312" w:eastAsia="仿宋_GB2312" w:cs="Times New Roman"/>
                <w:kern w:val="2"/>
                <w:sz w:val="28"/>
                <w:szCs w:val="20"/>
                <w:highlight w:val="none"/>
                <w:u w:val="single"/>
              </w:rPr>
              <w:t xml:space="preserve">              </w:t>
            </w:r>
            <w:r>
              <w:rPr>
                <w:rFonts w:hint="eastAsia" w:ascii="仿宋_GB2312" w:eastAsia="仿宋_GB2312" w:cs="Times New Roman"/>
                <w:kern w:val="2"/>
                <w:sz w:val="28"/>
                <w:szCs w:val="20"/>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851" w:type="dxa"/>
            <w:gridSpan w:val="2"/>
            <w:vAlign w:val="center"/>
          </w:tcPr>
          <w:p>
            <w:pPr>
              <w:widowControl/>
              <w:jc w:val="center"/>
              <w:textAlignment w:val="center"/>
              <w:rPr>
                <w:rFonts w:ascii="仿宋_GB2312" w:hAnsi="宋体" w:eastAsia="仿宋_GB2312"/>
                <w:sz w:val="28"/>
                <w:szCs w:val="20"/>
                <w:highlight w:val="none"/>
              </w:rPr>
            </w:pPr>
            <w:r>
              <w:rPr>
                <w:rFonts w:hint="eastAsia" w:ascii="仿宋_GB2312" w:hAnsi="宋体" w:eastAsia="仿宋_GB2312"/>
                <w:sz w:val="28"/>
                <w:szCs w:val="20"/>
                <w:highlight w:val="none"/>
              </w:rPr>
              <w:t>服务承诺：</w:t>
            </w:r>
          </w:p>
        </w:tc>
        <w:tc>
          <w:tcPr>
            <w:tcW w:w="6218" w:type="dxa"/>
            <w:vAlign w:val="center"/>
          </w:tcPr>
          <w:p>
            <w:pPr>
              <w:pStyle w:val="37"/>
              <w:rPr>
                <w:rFonts w:hint="eastAsia" w:ascii="仿宋_GB2312" w:eastAsia="仿宋_GB2312" w:cs="Times New Roman"/>
                <w:kern w:val="2"/>
                <w:sz w:val="28"/>
                <w:szCs w:val="20"/>
                <w:highlight w:val="none"/>
                <w:lang w:val="en-US" w:eastAsia="zh-CN"/>
              </w:rPr>
            </w:pPr>
            <w:r>
              <w:rPr>
                <w:rFonts w:hint="eastAsia" w:ascii="仿宋_GB2312" w:eastAsia="仿宋_GB2312" w:cs="Times New Roman"/>
                <w:kern w:val="2"/>
                <w:sz w:val="28"/>
                <w:szCs w:val="20"/>
                <w:highlight w:val="none"/>
              </w:rPr>
              <w:t>能够派出的技术服务人员不少于</w:t>
            </w:r>
            <w:r>
              <w:rPr>
                <w:rFonts w:hint="eastAsia" w:ascii="仿宋_GB2312" w:eastAsia="仿宋_GB2312" w:cs="Times New Roman"/>
                <w:kern w:val="2"/>
                <w:sz w:val="28"/>
                <w:szCs w:val="20"/>
                <w:highlight w:val="none"/>
                <w:u w:val="single"/>
              </w:rPr>
              <w:t xml:space="preserve">   </w:t>
            </w:r>
            <w:r>
              <w:rPr>
                <w:rFonts w:hint="eastAsia" w:ascii="仿宋_GB2312" w:eastAsia="仿宋_GB2312" w:cs="Times New Roman"/>
                <w:kern w:val="2"/>
                <w:sz w:val="28"/>
                <w:szCs w:val="20"/>
                <w:highlight w:val="none"/>
              </w:rPr>
              <w:t>人；</w:t>
            </w:r>
            <w:r>
              <w:rPr>
                <w:rFonts w:hint="eastAsia" w:ascii="仿宋_GB2312" w:eastAsia="仿宋_GB2312" w:cs="Times New Roman"/>
                <w:kern w:val="2"/>
                <w:sz w:val="28"/>
                <w:szCs w:val="20"/>
                <w:highlight w:val="none"/>
                <w:lang w:eastAsia="zh-CN"/>
              </w:rPr>
              <w:t>故障维修响应时间</w:t>
            </w:r>
            <w:r>
              <w:rPr>
                <w:rFonts w:hint="eastAsia" w:ascii="仿宋_GB2312" w:eastAsia="仿宋_GB2312" w:cs="Times New Roman"/>
                <w:kern w:val="2"/>
                <w:sz w:val="28"/>
                <w:szCs w:val="20"/>
                <w:highlight w:val="none"/>
                <w:u w:val="single"/>
                <w:lang w:val="en-US" w:eastAsia="zh-CN"/>
              </w:rPr>
              <w:t xml:space="preserve">    </w:t>
            </w:r>
            <w:r>
              <w:rPr>
                <w:rFonts w:hint="eastAsia" w:ascii="仿宋_GB2312" w:eastAsia="仿宋_GB2312" w:cs="Times New Roman"/>
                <w:kern w:val="2"/>
                <w:sz w:val="28"/>
                <w:szCs w:val="20"/>
                <w:highlight w:val="none"/>
                <w:lang w:val="en-US" w:eastAsia="zh-CN"/>
              </w:rPr>
              <w:t>分钟内到现场。</w:t>
            </w:r>
          </w:p>
        </w:tc>
      </w:tr>
    </w:tbl>
    <w:p>
      <w:pPr>
        <w:pStyle w:val="37"/>
        <w:rPr>
          <w:highlight w:val="none"/>
        </w:rPr>
      </w:pPr>
    </w:p>
    <w:p>
      <w:pPr>
        <w:pStyle w:val="37"/>
        <w:ind w:firstLine="482" w:firstLineChars="200"/>
        <w:rPr>
          <w:highlight w:val="none"/>
        </w:rPr>
      </w:pPr>
      <w:r>
        <w:rPr>
          <w:rFonts w:hint="eastAsia"/>
          <w:b/>
          <w:bCs/>
          <w:highlight w:val="none"/>
        </w:rPr>
        <w:t>注：以上报价包含税费、人工费、元器件成本费、交通费、服务费等所有费用。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供应商名称（盖章）：</w:t>
      </w:r>
      <w:r>
        <w:rPr>
          <w:rFonts w:ascii="仿宋_GB2312" w:hAnsi="宋体" w:eastAsia="仿宋_GB2312"/>
          <w:sz w:val="28"/>
          <w:szCs w:val="20"/>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法定代表人或授权代表签字：</w:t>
      </w:r>
      <w:r>
        <w:rPr>
          <w:rFonts w:ascii="仿宋_GB2312" w:hAnsi="宋体" w:eastAsia="仿宋_GB2312"/>
          <w:sz w:val="28"/>
          <w:szCs w:val="20"/>
          <w:highlight w:val="none"/>
        </w:rPr>
        <w:t xml:space="preserve">                    </w:t>
      </w:r>
    </w:p>
    <w:p>
      <w:pPr>
        <w:ind w:firstLine="7840" w:firstLineChars="2800"/>
        <w:rPr>
          <w:rFonts w:ascii="仿宋_GB2312" w:hAnsi="宋体" w:eastAsia="仿宋_GB2312"/>
          <w:sz w:val="28"/>
          <w:szCs w:val="20"/>
          <w:highlight w:val="none"/>
        </w:rPr>
      </w:pPr>
    </w:p>
    <w:p>
      <w:pPr>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法定代表人或授权代表联系电话：</w:t>
      </w:r>
    </w:p>
    <w:p>
      <w:pPr>
        <w:ind w:firstLine="10800" w:firstLineChars="4500"/>
        <w:rPr>
          <w:sz w:val="24"/>
          <w:highlight w:val="none"/>
        </w:rPr>
      </w:pPr>
      <w:r>
        <w:rPr>
          <w:rFonts w:hint="eastAsia"/>
          <w:sz w:val="24"/>
          <w:highlight w:val="none"/>
        </w:rPr>
        <w:t>年</w:t>
      </w:r>
      <w:r>
        <w:rPr>
          <w:sz w:val="24"/>
          <w:highlight w:val="none"/>
        </w:rPr>
        <w:t xml:space="preserve">   </w:t>
      </w:r>
    </w:p>
    <w:p>
      <w:pPr>
        <w:ind w:left="7661" w:leftChars="3648" w:firstLine="3120" w:firstLineChars="1300"/>
        <w:rPr>
          <w:highlight w:val="none"/>
        </w:rPr>
      </w:pPr>
      <w:r>
        <w:rPr>
          <w:rFonts w:hint="eastAsia"/>
          <w:sz w:val="24"/>
          <w:highlight w:val="none"/>
        </w:rPr>
        <w:t xml:space="preserve"> </w:t>
      </w:r>
      <w:r>
        <w:rPr>
          <w:rFonts w:hint="eastAsia" w:ascii="仿宋_GB2312" w:hAnsi="宋体" w:eastAsia="仿宋_GB2312"/>
          <w:sz w:val="28"/>
          <w:szCs w:val="20"/>
          <w:highlight w:val="none"/>
        </w:rPr>
        <w:t>年   月</w:t>
      </w:r>
      <w:r>
        <w:rPr>
          <w:rFonts w:ascii="仿宋_GB2312" w:hAnsi="宋体" w:eastAsia="仿宋_GB2312"/>
          <w:sz w:val="28"/>
          <w:szCs w:val="20"/>
          <w:highlight w:val="none"/>
        </w:rPr>
        <w:t xml:space="preserve">  </w:t>
      </w:r>
      <w:r>
        <w:rPr>
          <w:rFonts w:hint="eastAsia" w:ascii="仿宋_GB2312" w:hAnsi="宋体" w:eastAsia="仿宋_GB2312"/>
          <w:sz w:val="28"/>
          <w:szCs w:val="20"/>
          <w:highlight w:val="none"/>
        </w:rPr>
        <w:t>日</w:t>
      </w:r>
    </w:p>
    <w:p>
      <w:pPr>
        <w:pStyle w:val="37"/>
        <w:rPr>
          <w:sz w:val="28"/>
          <w:szCs w:val="28"/>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b/>
          <w:bCs/>
          <w:sz w:val="32"/>
          <w:szCs w:val="32"/>
          <w:highlight w:val="none"/>
        </w:rPr>
      </w:pPr>
    </w:p>
    <w:p>
      <w:pPr>
        <w:pStyle w:val="37"/>
        <w:rPr>
          <w:rFonts w:hint="eastAsia" w:ascii="宋体" w:hAnsi="宋体" w:eastAsia="宋体" w:cs="宋体"/>
          <w:b/>
          <w:bCs/>
          <w:sz w:val="32"/>
          <w:szCs w:val="32"/>
          <w:highlight w:val="none"/>
          <w:lang w:val="en-US" w:eastAsia="zh-CN"/>
        </w:rPr>
      </w:pPr>
      <w:r>
        <w:rPr>
          <w:rFonts w:hint="eastAsia" w:ascii="仿宋_GB2312" w:hAnsi="宋体" w:eastAsia="仿宋_GB2312" w:cs="Times New Roman"/>
          <w:b/>
          <w:bCs/>
          <w:kern w:val="2"/>
          <w:sz w:val="28"/>
          <w:szCs w:val="28"/>
          <w:highlight w:val="none"/>
          <w:lang w:val="en-US" w:eastAsia="zh-CN" w:bidi="ar-SA"/>
        </w:rPr>
        <w:t xml:space="preserve">附件4：               </w:t>
      </w:r>
      <w:r>
        <w:rPr>
          <w:rFonts w:hint="eastAsia" w:ascii="宋体" w:hAnsi="宋体" w:eastAsia="宋体" w:cs="宋体"/>
          <w:b/>
          <w:bCs/>
          <w:sz w:val="32"/>
          <w:szCs w:val="32"/>
          <w:highlight w:val="none"/>
          <w:lang w:val="en-US" w:eastAsia="zh-CN"/>
        </w:rPr>
        <w:t xml:space="preserve">   </w:t>
      </w:r>
    </w:p>
    <w:p>
      <w:pPr>
        <w:pStyle w:val="37"/>
        <w:ind w:firstLine="3855" w:firstLineChars="1200"/>
        <w:jc w:val="both"/>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同类项目业绩</w:t>
      </w: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tbl>
      <w:tblPr>
        <w:tblStyle w:val="44"/>
        <w:tblpPr w:leftFromText="180" w:rightFromText="180" w:vertAnchor="text" w:horzAnchor="page" w:tblpX="1747" w:tblpY="94"/>
        <w:tblOverlap w:val="never"/>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序号</w:t>
            </w:r>
          </w:p>
        </w:tc>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项目名称</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签订单位</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联系人</w:t>
            </w:r>
          </w:p>
        </w:tc>
        <w:tc>
          <w:tcPr>
            <w:tcW w:w="1936" w:type="dxa"/>
          </w:tcPr>
          <w:p>
            <w:pPr>
              <w:pStyle w:val="37"/>
              <w:spacing w:line="480" w:lineRule="auto"/>
              <w:jc w:val="left"/>
              <w:rPr>
                <w:rFonts w:hint="default" w:ascii="仿宋_GB2312"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bl>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default"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附件5：</w:t>
      </w:r>
    </w:p>
    <w:p>
      <w:pPr>
        <w:pStyle w:val="37"/>
        <w:jc w:val="center"/>
        <w:rPr>
          <w:rFonts w:hint="eastAsia"/>
          <w:b/>
          <w:bCs/>
          <w:sz w:val="32"/>
          <w:szCs w:val="32"/>
          <w:highlight w:val="none"/>
          <w:lang w:val="en-US" w:eastAsia="zh-CN"/>
        </w:rPr>
      </w:pPr>
    </w:p>
    <w:p>
      <w:pPr>
        <w:pStyle w:val="37"/>
        <w:jc w:val="center"/>
        <w:rPr>
          <w:b/>
          <w:bCs/>
          <w:sz w:val="32"/>
          <w:szCs w:val="32"/>
          <w:highlight w:val="none"/>
        </w:rPr>
      </w:pPr>
      <w:r>
        <w:rPr>
          <w:rFonts w:hint="eastAsia"/>
          <w:b/>
          <w:bCs/>
          <w:sz w:val="32"/>
          <w:szCs w:val="32"/>
          <w:highlight w:val="none"/>
          <w:lang w:val="en-US" w:eastAsia="zh-CN"/>
        </w:rPr>
        <w:t>维护保养服务</w:t>
      </w:r>
      <w:r>
        <w:rPr>
          <w:rFonts w:hint="eastAsia"/>
          <w:b/>
          <w:bCs/>
          <w:sz w:val="32"/>
          <w:szCs w:val="32"/>
          <w:highlight w:val="none"/>
        </w:rPr>
        <w:t>方案</w:t>
      </w: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both"/>
        <w:rPr>
          <w:b/>
          <w:bCs/>
          <w:sz w:val="32"/>
          <w:szCs w:val="32"/>
          <w:highlight w:val="none"/>
        </w:rPr>
      </w:pPr>
    </w:p>
    <w:p>
      <w:pPr>
        <w:pStyle w:val="37"/>
        <w:jc w:val="both"/>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default"/>
          <w:b/>
          <w:bCs/>
          <w:sz w:val="32"/>
          <w:szCs w:val="32"/>
          <w:highlight w:val="none"/>
          <w:lang w:val="en-US" w:eastAsia="zh-CN"/>
        </w:rPr>
      </w:pPr>
      <w:r>
        <w:rPr>
          <w:rFonts w:hint="eastAsia"/>
          <w:b/>
          <w:bCs/>
          <w:sz w:val="32"/>
          <w:szCs w:val="32"/>
          <w:highlight w:val="none"/>
          <w:lang w:eastAsia="zh-CN"/>
        </w:rPr>
        <w:t>附件</w:t>
      </w:r>
      <w:r>
        <w:rPr>
          <w:rFonts w:hint="eastAsia"/>
          <w:b/>
          <w:bCs/>
          <w:sz w:val="32"/>
          <w:szCs w:val="32"/>
          <w:highlight w:val="none"/>
          <w:lang w:val="en-US" w:eastAsia="zh-CN"/>
        </w:rPr>
        <w:t>6：</w:t>
      </w:r>
    </w:p>
    <w:p>
      <w:pPr>
        <w:pStyle w:val="37"/>
        <w:jc w:val="center"/>
        <w:rPr>
          <w:rFonts w:hint="default"/>
          <w:b/>
          <w:bCs/>
          <w:sz w:val="32"/>
          <w:szCs w:val="32"/>
          <w:highlight w:val="none"/>
          <w:lang w:val="en-US"/>
        </w:rPr>
      </w:pPr>
      <w:r>
        <w:rPr>
          <w:rFonts w:hint="eastAsia" w:ascii="仿宋_GB2312" w:eastAsia="仿宋_GB2312" w:cs="Times New Roman"/>
          <w:b/>
          <w:bCs/>
          <w:sz w:val="32"/>
          <w:szCs w:val="32"/>
          <w:lang w:val="en-US" w:eastAsia="zh-CN"/>
        </w:rPr>
        <w:t>应急保障措施</w:t>
      </w: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w:t>
      </w:r>
      <w:r>
        <w:rPr>
          <w:rFonts w:hint="eastAsia" w:ascii="仿宋_GB2312" w:eastAsia="仿宋_GB2312" w:cs="Times New Roman"/>
          <w:b/>
          <w:bCs/>
          <w:kern w:val="2"/>
          <w:sz w:val="28"/>
          <w:szCs w:val="28"/>
          <w:highlight w:val="none"/>
          <w:lang w:val="en-US" w:eastAsia="zh-CN" w:bidi="ar-SA"/>
        </w:rPr>
        <w:t>7</w:t>
      </w:r>
      <w:r>
        <w:rPr>
          <w:rFonts w:hint="eastAsia" w:ascii="仿宋_GB2312" w:hAnsi="宋体" w:eastAsia="仿宋_GB2312" w:cs="Times New Roman"/>
          <w:b/>
          <w:bCs/>
          <w:kern w:val="2"/>
          <w:sz w:val="28"/>
          <w:szCs w:val="28"/>
          <w:highlight w:val="none"/>
          <w:lang w:val="en-US" w:eastAsia="zh-CN" w:bidi="ar-SA"/>
        </w:rPr>
        <w:t>：</w:t>
      </w:r>
      <w:r>
        <w:rPr>
          <w:rFonts w:hint="eastAsia" w:ascii="仿宋_GB2312" w:eastAsia="仿宋_GB2312" w:cs="Times New Roman"/>
          <w:b/>
          <w:bCs/>
          <w:kern w:val="2"/>
          <w:sz w:val="28"/>
          <w:szCs w:val="28"/>
          <w:highlight w:val="none"/>
          <w:lang w:val="en-US" w:eastAsia="zh-CN" w:bidi="ar-SA"/>
        </w:rPr>
        <w:t xml:space="preserve">  </w:t>
      </w:r>
    </w:p>
    <w:p>
      <w:pPr>
        <w:pStyle w:val="37"/>
        <w:jc w:val="center"/>
        <w:rPr>
          <w:rFonts w:hint="default" w:ascii="仿宋_GB2312" w:hAnsi="宋体" w:eastAsia="仿宋_GB2312" w:cs="Times New Roman"/>
          <w:b/>
          <w:bCs/>
          <w:kern w:val="2"/>
          <w:sz w:val="32"/>
          <w:szCs w:val="32"/>
          <w:highlight w:val="none"/>
          <w:lang w:val="en-US" w:eastAsia="zh-CN" w:bidi="ar-SA"/>
        </w:rPr>
      </w:pPr>
      <w:r>
        <w:rPr>
          <w:rFonts w:hint="eastAsia" w:ascii="仿宋_GB2312" w:eastAsia="仿宋_GB2312" w:cs="Times New Roman"/>
          <w:b/>
          <w:bCs/>
          <w:kern w:val="2"/>
          <w:sz w:val="32"/>
          <w:szCs w:val="32"/>
          <w:highlight w:val="none"/>
          <w:lang w:val="en-US" w:eastAsia="zh-CN" w:bidi="ar-SA"/>
        </w:rPr>
        <w:t>企业技术人员配备情况</w:t>
      </w:r>
    </w:p>
    <w:p>
      <w:pPr>
        <w:pStyle w:val="37"/>
        <w:jc w:val="center"/>
        <w:rPr>
          <w:b/>
          <w:bCs/>
          <w:sz w:val="32"/>
          <w:szCs w:val="32"/>
          <w:highlight w:val="none"/>
        </w:rPr>
      </w:pPr>
    </w:p>
    <w:p>
      <w:pPr>
        <w:pStyle w:val="37"/>
        <w:jc w:val="center"/>
        <w:rPr>
          <w:b/>
          <w:bCs/>
          <w:sz w:val="32"/>
          <w:szCs w:val="32"/>
          <w:highlight w:val="none"/>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default"/>
          <w:b/>
          <w:bCs/>
          <w:sz w:val="32"/>
          <w:szCs w:val="32"/>
          <w:highlight w:val="none"/>
          <w:lang w:val="en-US" w:eastAsia="zh-CN"/>
        </w:rPr>
      </w:pPr>
      <w:r>
        <w:rPr>
          <w:rFonts w:hint="eastAsia"/>
          <w:b/>
          <w:bCs/>
          <w:sz w:val="32"/>
          <w:szCs w:val="32"/>
          <w:highlight w:val="none"/>
          <w:lang w:eastAsia="zh-CN"/>
        </w:rPr>
        <w:t>拟派</w:t>
      </w:r>
      <w:r>
        <w:rPr>
          <w:rFonts w:hint="eastAsia"/>
          <w:b/>
          <w:bCs/>
          <w:sz w:val="32"/>
          <w:szCs w:val="32"/>
          <w:highlight w:val="none"/>
          <w:lang w:val="en-US" w:eastAsia="zh-CN"/>
        </w:rPr>
        <w:t>项目</w:t>
      </w:r>
      <w:r>
        <w:rPr>
          <w:rFonts w:hint="eastAsia"/>
          <w:b/>
          <w:bCs/>
          <w:sz w:val="32"/>
          <w:szCs w:val="32"/>
          <w:highlight w:val="none"/>
          <w:lang w:eastAsia="zh-CN"/>
        </w:rPr>
        <w:t>技术人员情况</w:t>
      </w: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tbl>
      <w:tblPr>
        <w:tblStyle w:val="44"/>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姓名</w:t>
            </w:r>
          </w:p>
        </w:tc>
        <w:tc>
          <w:tcPr>
            <w:tcW w:w="2392"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身份证号</w:t>
            </w:r>
          </w:p>
        </w:tc>
        <w:tc>
          <w:tcPr>
            <w:tcW w:w="2393"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专业技术等级</w:t>
            </w:r>
          </w:p>
        </w:tc>
        <w:tc>
          <w:tcPr>
            <w:tcW w:w="2393" w:type="dxa"/>
          </w:tcPr>
          <w:p>
            <w:pPr>
              <w:pStyle w:val="37"/>
              <w:jc w:val="center"/>
              <w:rPr>
                <w:rFonts w:hint="eastAsia"/>
                <w:b/>
                <w:bCs/>
                <w:sz w:val="32"/>
                <w:szCs w:val="32"/>
                <w:highlight w:val="none"/>
                <w:vertAlign w:val="baseline"/>
                <w:lang w:eastAsia="zh-CN"/>
              </w:rPr>
            </w:pPr>
            <w:r>
              <w:rPr>
                <w:rFonts w:hint="eastAsia"/>
                <w:b/>
                <w:bCs/>
                <w:sz w:val="32"/>
                <w:szCs w:val="32"/>
                <w:highlight w:val="none"/>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37"/>
              <w:jc w:val="center"/>
              <w:rPr>
                <w:rFonts w:hint="eastAsia"/>
                <w:b/>
                <w:bCs/>
                <w:sz w:val="32"/>
                <w:szCs w:val="32"/>
                <w:highlight w:val="none"/>
                <w:vertAlign w:val="baseline"/>
                <w:lang w:eastAsia="zh-CN"/>
              </w:rPr>
            </w:pPr>
          </w:p>
        </w:tc>
        <w:tc>
          <w:tcPr>
            <w:tcW w:w="2392"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c>
          <w:tcPr>
            <w:tcW w:w="2393" w:type="dxa"/>
          </w:tcPr>
          <w:p>
            <w:pPr>
              <w:pStyle w:val="37"/>
              <w:jc w:val="center"/>
              <w:rPr>
                <w:rFonts w:hint="eastAsia"/>
                <w:b/>
                <w:bCs/>
                <w:sz w:val="32"/>
                <w:szCs w:val="32"/>
                <w:highlight w:val="none"/>
                <w:vertAlign w:val="baseline"/>
                <w:lang w:eastAsia="zh-CN"/>
              </w:rPr>
            </w:pPr>
          </w:p>
        </w:tc>
      </w:tr>
    </w:tbl>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both"/>
        <w:rPr>
          <w:b/>
          <w:bCs/>
          <w:sz w:val="32"/>
          <w:szCs w:val="32"/>
          <w:highlight w:val="none"/>
        </w:rPr>
      </w:pPr>
    </w:p>
    <w:p>
      <w:pPr>
        <w:pStyle w:val="37"/>
        <w:jc w:val="both"/>
        <w:rPr>
          <w:b/>
          <w:bCs/>
          <w:sz w:val="32"/>
          <w:szCs w:val="32"/>
          <w:highlight w:val="none"/>
        </w:rPr>
      </w:pPr>
    </w:p>
    <w:p>
      <w:pPr>
        <w:pStyle w:val="37"/>
        <w:jc w:val="both"/>
        <w:rPr>
          <w:b/>
          <w:bCs/>
          <w:sz w:val="32"/>
          <w:szCs w:val="32"/>
          <w:highlight w:val="none"/>
        </w:rPr>
      </w:pPr>
    </w:p>
    <w:p>
      <w:pPr>
        <w:pStyle w:val="37"/>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附件8：</w:t>
      </w:r>
    </w:p>
    <w:p>
      <w:pPr>
        <w:pStyle w:val="37"/>
        <w:jc w:val="both"/>
        <w:rPr>
          <w:rFonts w:hint="eastAsia"/>
          <w:b/>
          <w:bCs/>
          <w:sz w:val="32"/>
          <w:szCs w:val="32"/>
          <w:highlight w:val="none"/>
          <w:lang w:val="en-US" w:eastAsia="zh-CN"/>
        </w:rPr>
      </w:pPr>
    </w:p>
    <w:p>
      <w:pPr>
        <w:pStyle w:val="37"/>
        <w:ind w:firstLine="643" w:firstLineChars="200"/>
        <w:jc w:val="center"/>
        <w:rPr>
          <w:rFonts w:hint="default" w:eastAsia="宋体"/>
          <w:b/>
          <w:bCs/>
          <w:sz w:val="32"/>
          <w:szCs w:val="32"/>
          <w:highlight w:val="none"/>
          <w:lang w:val="en-US" w:eastAsia="zh-CN"/>
        </w:rPr>
      </w:pPr>
      <w:r>
        <w:rPr>
          <w:rFonts w:hint="eastAsia"/>
          <w:b/>
          <w:bCs/>
          <w:sz w:val="32"/>
          <w:szCs w:val="32"/>
          <w:highlight w:val="none"/>
          <w:lang w:val="en-US" w:eastAsia="zh-CN"/>
        </w:rPr>
        <w:t>相关资质证明证件及复印件</w:t>
      </w:r>
    </w:p>
    <w:sectPr>
      <w:footerReference r:id="rId4" w:type="default"/>
      <w:pgSz w:w="11906" w:h="16838"/>
      <w:pgMar w:top="1418" w:right="1134" w:bottom="1134" w:left="1418" w:header="851" w:footer="992" w:gutter="0"/>
      <w:cols w:space="720" w:num="1"/>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方正中等线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9</w:t>
    </w:r>
    <w:r>
      <w:rPr>
        <w:szCs w:val="18"/>
      </w:rP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16</w:t>
    </w:r>
    <w:r>
      <w:rPr>
        <w:szCs w:val="18"/>
      </w:rPr>
      <w:fldChar w:fldCharType="end"/>
    </w:r>
  </w:p>
  <w:p>
    <w:pPr>
      <w:pStyle w:val="2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4EE6A"/>
    <w:multiLevelType w:val="singleLevel"/>
    <w:tmpl w:val="EF94EE6A"/>
    <w:lvl w:ilvl="0" w:tentative="0">
      <w:start w:val="6"/>
      <w:numFmt w:val="decimal"/>
      <w:suff w:val="nothing"/>
      <w:lvlText w:val="（%1）"/>
      <w:lvlJc w:val="left"/>
    </w:lvl>
  </w:abstractNum>
  <w:abstractNum w:abstractNumId="1">
    <w:nsid w:val="69501143"/>
    <w:multiLevelType w:val="singleLevel"/>
    <w:tmpl w:val="69501143"/>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mNDYxNDVmYjM2NmJhYjEwZWQyYzgyYWZhN2NkODg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0E3"/>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17B9"/>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6DF0"/>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48C"/>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290"/>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3D3"/>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020"/>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5CDC"/>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6BAE"/>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25C"/>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A68"/>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762"/>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5972"/>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5EC3"/>
    <w:rsid w:val="00B7673F"/>
    <w:rsid w:val="00B7749F"/>
    <w:rsid w:val="00B77969"/>
    <w:rsid w:val="00B77F46"/>
    <w:rsid w:val="00B80AFB"/>
    <w:rsid w:val="00B80E9D"/>
    <w:rsid w:val="00B81590"/>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297B"/>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6FA7"/>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4BFA"/>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60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11"/>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06C7"/>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31C9"/>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5DE6"/>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81DCA"/>
    <w:rsid w:val="014D7893"/>
    <w:rsid w:val="014F219D"/>
    <w:rsid w:val="0183728A"/>
    <w:rsid w:val="01CF1FB3"/>
    <w:rsid w:val="01FF3BC3"/>
    <w:rsid w:val="0212076D"/>
    <w:rsid w:val="024702CC"/>
    <w:rsid w:val="02F25ADA"/>
    <w:rsid w:val="030302BC"/>
    <w:rsid w:val="039D0B0D"/>
    <w:rsid w:val="03C255BA"/>
    <w:rsid w:val="040F356B"/>
    <w:rsid w:val="0491498E"/>
    <w:rsid w:val="04A74BC9"/>
    <w:rsid w:val="04DA2D50"/>
    <w:rsid w:val="05067581"/>
    <w:rsid w:val="0509583C"/>
    <w:rsid w:val="052B4CCF"/>
    <w:rsid w:val="055424CE"/>
    <w:rsid w:val="05A402A5"/>
    <w:rsid w:val="05B35DF4"/>
    <w:rsid w:val="062067FE"/>
    <w:rsid w:val="06385FC4"/>
    <w:rsid w:val="065B7836"/>
    <w:rsid w:val="06892AD0"/>
    <w:rsid w:val="06FA704F"/>
    <w:rsid w:val="072E6CF9"/>
    <w:rsid w:val="07797F74"/>
    <w:rsid w:val="0791063F"/>
    <w:rsid w:val="07E827F3"/>
    <w:rsid w:val="081B6FAA"/>
    <w:rsid w:val="09267C87"/>
    <w:rsid w:val="09590BBE"/>
    <w:rsid w:val="09A87B5D"/>
    <w:rsid w:val="0A79472F"/>
    <w:rsid w:val="0AB95520"/>
    <w:rsid w:val="0B4E3A9D"/>
    <w:rsid w:val="0B646C8C"/>
    <w:rsid w:val="0C28597F"/>
    <w:rsid w:val="0C7017F3"/>
    <w:rsid w:val="0C951050"/>
    <w:rsid w:val="0CB8153E"/>
    <w:rsid w:val="0CC0267A"/>
    <w:rsid w:val="0CE0512D"/>
    <w:rsid w:val="0D177805"/>
    <w:rsid w:val="0D227AA5"/>
    <w:rsid w:val="0D441024"/>
    <w:rsid w:val="0D6119A1"/>
    <w:rsid w:val="0DE73725"/>
    <w:rsid w:val="0E1D7FE7"/>
    <w:rsid w:val="0E7A6388"/>
    <w:rsid w:val="0E8D69FB"/>
    <w:rsid w:val="0EDF5BD2"/>
    <w:rsid w:val="0F061A37"/>
    <w:rsid w:val="0F650B8F"/>
    <w:rsid w:val="10014FAA"/>
    <w:rsid w:val="10125B26"/>
    <w:rsid w:val="106222FE"/>
    <w:rsid w:val="108A7C3F"/>
    <w:rsid w:val="10982BA9"/>
    <w:rsid w:val="10C2278D"/>
    <w:rsid w:val="11146D91"/>
    <w:rsid w:val="11792C27"/>
    <w:rsid w:val="11A83FA2"/>
    <w:rsid w:val="11C04E2F"/>
    <w:rsid w:val="11C75E16"/>
    <w:rsid w:val="11F1104F"/>
    <w:rsid w:val="125723D0"/>
    <w:rsid w:val="12CC7283"/>
    <w:rsid w:val="132E3958"/>
    <w:rsid w:val="143C61DE"/>
    <w:rsid w:val="156670AB"/>
    <w:rsid w:val="15A77B14"/>
    <w:rsid w:val="16134C45"/>
    <w:rsid w:val="161404C8"/>
    <w:rsid w:val="165B2BB8"/>
    <w:rsid w:val="16686ED6"/>
    <w:rsid w:val="16D00479"/>
    <w:rsid w:val="16D91D12"/>
    <w:rsid w:val="16FA35B2"/>
    <w:rsid w:val="17201D2C"/>
    <w:rsid w:val="17592D5E"/>
    <w:rsid w:val="176410EF"/>
    <w:rsid w:val="17D64F6F"/>
    <w:rsid w:val="1853193D"/>
    <w:rsid w:val="189270E7"/>
    <w:rsid w:val="18A2443D"/>
    <w:rsid w:val="18CB193B"/>
    <w:rsid w:val="18E11E1D"/>
    <w:rsid w:val="19170735"/>
    <w:rsid w:val="1AF179F1"/>
    <w:rsid w:val="1B0342CC"/>
    <w:rsid w:val="1B3E5305"/>
    <w:rsid w:val="1B4E11F7"/>
    <w:rsid w:val="1C4F6C7E"/>
    <w:rsid w:val="1C642E06"/>
    <w:rsid w:val="1D54432D"/>
    <w:rsid w:val="1D5C1A72"/>
    <w:rsid w:val="1E1A13BE"/>
    <w:rsid w:val="1E1B1046"/>
    <w:rsid w:val="1E67090D"/>
    <w:rsid w:val="1ECE2E43"/>
    <w:rsid w:val="1EFB5963"/>
    <w:rsid w:val="1F31003B"/>
    <w:rsid w:val="1F342000"/>
    <w:rsid w:val="1F52137F"/>
    <w:rsid w:val="1FA86D80"/>
    <w:rsid w:val="1FB913FE"/>
    <w:rsid w:val="2038011B"/>
    <w:rsid w:val="20444A0A"/>
    <w:rsid w:val="20AE4FA9"/>
    <w:rsid w:val="2124076A"/>
    <w:rsid w:val="21902632"/>
    <w:rsid w:val="21CB366A"/>
    <w:rsid w:val="22095550"/>
    <w:rsid w:val="22251EFC"/>
    <w:rsid w:val="22754915"/>
    <w:rsid w:val="22D327D6"/>
    <w:rsid w:val="22DB5B2F"/>
    <w:rsid w:val="22F15352"/>
    <w:rsid w:val="235F050E"/>
    <w:rsid w:val="23D07150"/>
    <w:rsid w:val="23DA5DE6"/>
    <w:rsid w:val="252E7346"/>
    <w:rsid w:val="256040C9"/>
    <w:rsid w:val="25842E88"/>
    <w:rsid w:val="25D36F91"/>
    <w:rsid w:val="260F2A70"/>
    <w:rsid w:val="26282E39"/>
    <w:rsid w:val="269F035A"/>
    <w:rsid w:val="26DE0FD1"/>
    <w:rsid w:val="273852FE"/>
    <w:rsid w:val="273F35F4"/>
    <w:rsid w:val="27BA3F65"/>
    <w:rsid w:val="282002AD"/>
    <w:rsid w:val="283B6884"/>
    <w:rsid w:val="28AB40FB"/>
    <w:rsid w:val="28DC6898"/>
    <w:rsid w:val="28F634C6"/>
    <w:rsid w:val="29AE5D4B"/>
    <w:rsid w:val="29D56AB0"/>
    <w:rsid w:val="2A2D4EC2"/>
    <w:rsid w:val="2A423861"/>
    <w:rsid w:val="2A593B28"/>
    <w:rsid w:val="2AA03C53"/>
    <w:rsid w:val="2ABB4CB9"/>
    <w:rsid w:val="2ABF3428"/>
    <w:rsid w:val="2AF00502"/>
    <w:rsid w:val="2AF04C7E"/>
    <w:rsid w:val="2B3C2EF2"/>
    <w:rsid w:val="2BCE7A1B"/>
    <w:rsid w:val="2C0A6A50"/>
    <w:rsid w:val="2C144DE1"/>
    <w:rsid w:val="2C4A71C0"/>
    <w:rsid w:val="2C79038F"/>
    <w:rsid w:val="2C7E6E37"/>
    <w:rsid w:val="2D917EC4"/>
    <w:rsid w:val="2E2959A0"/>
    <w:rsid w:val="2E4C78E1"/>
    <w:rsid w:val="2E7B6799"/>
    <w:rsid w:val="2E7C6418"/>
    <w:rsid w:val="2EB844B8"/>
    <w:rsid w:val="2EC8340B"/>
    <w:rsid w:val="2F302D5E"/>
    <w:rsid w:val="2F424F98"/>
    <w:rsid w:val="3011436C"/>
    <w:rsid w:val="308974AE"/>
    <w:rsid w:val="30CC7343"/>
    <w:rsid w:val="31777CED"/>
    <w:rsid w:val="319570B7"/>
    <w:rsid w:val="319E3C64"/>
    <w:rsid w:val="31A34BD0"/>
    <w:rsid w:val="31D900D5"/>
    <w:rsid w:val="31DC10B0"/>
    <w:rsid w:val="3284628C"/>
    <w:rsid w:val="333170A5"/>
    <w:rsid w:val="33767E01"/>
    <w:rsid w:val="33AD5E90"/>
    <w:rsid w:val="33D7599C"/>
    <w:rsid w:val="33E04D53"/>
    <w:rsid w:val="34611485"/>
    <w:rsid w:val="34804A31"/>
    <w:rsid w:val="34811A1E"/>
    <w:rsid w:val="34825A1B"/>
    <w:rsid w:val="35A818A1"/>
    <w:rsid w:val="361B267A"/>
    <w:rsid w:val="36217083"/>
    <w:rsid w:val="36985099"/>
    <w:rsid w:val="3730221B"/>
    <w:rsid w:val="37BC738E"/>
    <w:rsid w:val="37EA1649"/>
    <w:rsid w:val="37FA7424"/>
    <w:rsid w:val="389B56ED"/>
    <w:rsid w:val="38A50319"/>
    <w:rsid w:val="38CC3AF8"/>
    <w:rsid w:val="395C3E59"/>
    <w:rsid w:val="3960757D"/>
    <w:rsid w:val="39636FD7"/>
    <w:rsid w:val="39D26F6B"/>
    <w:rsid w:val="39E050FC"/>
    <w:rsid w:val="3A143C24"/>
    <w:rsid w:val="3A3A52CD"/>
    <w:rsid w:val="3A461688"/>
    <w:rsid w:val="3A493916"/>
    <w:rsid w:val="3A816A65"/>
    <w:rsid w:val="3AA710F0"/>
    <w:rsid w:val="3AE17129"/>
    <w:rsid w:val="3AE931B8"/>
    <w:rsid w:val="3B227B92"/>
    <w:rsid w:val="3B27770B"/>
    <w:rsid w:val="3B7D37CF"/>
    <w:rsid w:val="3B977837"/>
    <w:rsid w:val="3CFA004D"/>
    <w:rsid w:val="3D225551"/>
    <w:rsid w:val="3D2C0ADF"/>
    <w:rsid w:val="3D407F0C"/>
    <w:rsid w:val="3E0276E0"/>
    <w:rsid w:val="3E040F4F"/>
    <w:rsid w:val="3E243A02"/>
    <w:rsid w:val="3F2C656E"/>
    <w:rsid w:val="3F8B424E"/>
    <w:rsid w:val="3FCF25D3"/>
    <w:rsid w:val="3FE060DB"/>
    <w:rsid w:val="401251F3"/>
    <w:rsid w:val="401B7113"/>
    <w:rsid w:val="407727A1"/>
    <w:rsid w:val="40D16AE4"/>
    <w:rsid w:val="40D7613B"/>
    <w:rsid w:val="41321107"/>
    <w:rsid w:val="4157770E"/>
    <w:rsid w:val="41EA08B5"/>
    <w:rsid w:val="420129D1"/>
    <w:rsid w:val="42040DC6"/>
    <w:rsid w:val="42075CA3"/>
    <w:rsid w:val="42DA030A"/>
    <w:rsid w:val="431D0818"/>
    <w:rsid w:val="4358141E"/>
    <w:rsid w:val="43BB6C43"/>
    <w:rsid w:val="4437720D"/>
    <w:rsid w:val="44997E05"/>
    <w:rsid w:val="44B07D37"/>
    <w:rsid w:val="44C147DB"/>
    <w:rsid w:val="453F2DAF"/>
    <w:rsid w:val="45BE6F2B"/>
    <w:rsid w:val="46112329"/>
    <w:rsid w:val="46120C85"/>
    <w:rsid w:val="4618489E"/>
    <w:rsid w:val="463333B8"/>
    <w:rsid w:val="465F41FD"/>
    <w:rsid w:val="46F60265"/>
    <w:rsid w:val="4711128C"/>
    <w:rsid w:val="47255CAD"/>
    <w:rsid w:val="475E01C4"/>
    <w:rsid w:val="4760647F"/>
    <w:rsid w:val="47C57AE8"/>
    <w:rsid w:val="47F60B91"/>
    <w:rsid w:val="49483EF8"/>
    <w:rsid w:val="4961356F"/>
    <w:rsid w:val="496F0BFB"/>
    <w:rsid w:val="49A63D6C"/>
    <w:rsid w:val="49C3359D"/>
    <w:rsid w:val="4A1D1EB8"/>
    <w:rsid w:val="4A70372C"/>
    <w:rsid w:val="4A8739B4"/>
    <w:rsid w:val="4AC779BE"/>
    <w:rsid w:val="4B1367B9"/>
    <w:rsid w:val="4B1E03CD"/>
    <w:rsid w:val="4B472FB8"/>
    <w:rsid w:val="4B5C51AF"/>
    <w:rsid w:val="4BA93CF3"/>
    <w:rsid w:val="4BED3F1E"/>
    <w:rsid w:val="4C1705E5"/>
    <w:rsid w:val="4C2C606F"/>
    <w:rsid w:val="4C3179AE"/>
    <w:rsid w:val="4C60274C"/>
    <w:rsid w:val="4C6C1422"/>
    <w:rsid w:val="4CC51A03"/>
    <w:rsid w:val="4CCF7D94"/>
    <w:rsid w:val="4D1041A2"/>
    <w:rsid w:val="4DEB17E5"/>
    <w:rsid w:val="4DFD6F48"/>
    <w:rsid w:val="4E19658E"/>
    <w:rsid w:val="4E1B1AC2"/>
    <w:rsid w:val="4E751162"/>
    <w:rsid w:val="4E7C7F08"/>
    <w:rsid w:val="4E9E414C"/>
    <w:rsid w:val="4EE03A01"/>
    <w:rsid w:val="4EED6DE9"/>
    <w:rsid w:val="4F184E22"/>
    <w:rsid w:val="4F6F3B4A"/>
    <w:rsid w:val="4FA71822"/>
    <w:rsid w:val="4FBD38DE"/>
    <w:rsid w:val="4FC854F3"/>
    <w:rsid w:val="4FF31BBA"/>
    <w:rsid w:val="50347AE2"/>
    <w:rsid w:val="505B369C"/>
    <w:rsid w:val="506B4CFC"/>
    <w:rsid w:val="50715259"/>
    <w:rsid w:val="50AA39E2"/>
    <w:rsid w:val="50D56583"/>
    <w:rsid w:val="50DD0118"/>
    <w:rsid w:val="50EC17C7"/>
    <w:rsid w:val="5107796B"/>
    <w:rsid w:val="511F154A"/>
    <w:rsid w:val="5139389D"/>
    <w:rsid w:val="516200F7"/>
    <w:rsid w:val="516F6B28"/>
    <w:rsid w:val="5196039F"/>
    <w:rsid w:val="51C60400"/>
    <w:rsid w:val="51E6586D"/>
    <w:rsid w:val="51FF3EAB"/>
    <w:rsid w:val="523075C7"/>
    <w:rsid w:val="523903E8"/>
    <w:rsid w:val="52730954"/>
    <w:rsid w:val="530532F6"/>
    <w:rsid w:val="536A303A"/>
    <w:rsid w:val="536E5202"/>
    <w:rsid w:val="538D0EDD"/>
    <w:rsid w:val="53990737"/>
    <w:rsid w:val="53AE4E59"/>
    <w:rsid w:val="54517EE5"/>
    <w:rsid w:val="54722618"/>
    <w:rsid w:val="5484637A"/>
    <w:rsid w:val="548A24D8"/>
    <w:rsid w:val="54B903CE"/>
    <w:rsid w:val="55D6790C"/>
    <w:rsid w:val="56137AB0"/>
    <w:rsid w:val="561A74D1"/>
    <w:rsid w:val="56B80FD5"/>
    <w:rsid w:val="56E9440B"/>
    <w:rsid w:val="574216FD"/>
    <w:rsid w:val="574334D0"/>
    <w:rsid w:val="574A469E"/>
    <w:rsid w:val="578C2978"/>
    <w:rsid w:val="5811018B"/>
    <w:rsid w:val="589F5844"/>
    <w:rsid w:val="58F033DB"/>
    <w:rsid w:val="58F42046"/>
    <w:rsid w:val="5985729C"/>
    <w:rsid w:val="59EB78CA"/>
    <w:rsid w:val="5A47476C"/>
    <w:rsid w:val="5A563FC2"/>
    <w:rsid w:val="5A650351"/>
    <w:rsid w:val="5AA02D2E"/>
    <w:rsid w:val="5AB865E5"/>
    <w:rsid w:val="5AF04BD7"/>
    <w:rsid w:val="5AF1124D"/>
    <w:rsid w:val="5B727F88"/>
    <w:rsid w:val="5B7C3DA5"/>
    <w:rsid w:val="5BCB7D4B"/>
    <w:rsid w:val="5BCE1172"/>
    <w:rsid w:val="5BDD7C46"/>
    <w:rsid w:val="5BFE0CF3"/>
    <w:rsid w:val="5C062139"/>
    <w:rsid w:val="5C3F5168"/>
    <w:rsid w:val="5C4E61B3"/>
    <w:rsid w:val="5C9F6CAA"/>
    <w:rsid w:val="5CC73483"/>
    <w:rsid w:val="5CD72D5D"/>
    <w:rsid w:val="5CDA5F34"/>
    <w:rsid w:val="5CF76622"/>
    <w:rsid w:val="5D7A3CC9"/>
    <w:rsid w:val="5D9407D9"/>
    <w:rsid w:val="5DB6520B"/>
    <w:rsid w:val="5E525F9E"/>
    <w:rsid w:val="5E6E25E6"/>
    <w:rsid w:val="5F212CA2"/>
    <w:rsid w:val="5F7400B5"/>
    <w:rsid w:val="5F760117"/>
    <w:rsid w:val="5F8D5B68"/>
    <w:rsid w:val="5FA2439E"/>
    <w:rsid w:val="5FA40A7B"/>
    <w:rsid w:val="60C93F57"/>
    <w:rsid w:val="60D410A4"/>
    <w:rsid w:val="61813705"/>
    <w:rsid w:val="61E450E3"/>
    <w:rsid w:val="62422595"/>
    <w:rsid w:val="62865862"/>
    <w:rsid w:val="62970EDC"/>
    <w:rsid w:val="62C04A5A"/>
    <w:rsid w:val="62C7367E"/>
    <w:rsid w:val="62DC69DB"/>
    <w:rsid w:val="635A7DCF"/>
    <w:rsid w:val="638C14A2"/>
    <w:rsid w:val="63923650"/>
    <w:rsid w:val="640C0830"/>
    <w:rsid w:val="642207D6"/>
    <w:rsid w:val="64426B0C"/>
    <w:rsid w:val="644539C6"/>
    <w:rsid w:val="647D546A"/>
    <w:rsid w:val="64B259E8"/>
    <w:rsid w:val="64BA1C4E"/>
    <w:rsid w:val="64C47FDF"/>
    <w:rsid w:val="64CC7532"/>
    <w:rsid w:val="64E532F4"/>
    <w:rsid w:val="65866F5A"/>
    <w:rsid w:val="659757F0"/>
    <w:rsid w:val="65C2020E"/>
    <w:rsid w:val="66AC74D8"/>
    <w:rsid w:val="66AF21DF"/>
    <w:rsid w:val="677F4B41"/>
    <w:rsid w:val="67873EDF"/>
    <w:rsid w:val="67E6609A"/>
    <w:rsid w:val="67EC4E78"/>
    <w:rsid w:val="68497D54"/>
    <w:rsid w:val="684D7F02"/>
    <w:rsid w:val="686579A9"/>
    <w:rsid w:val="68AC5B65"/>
    <w:rsid w:val="69414004"/>
    <w:rsid w:val="69A63060"/>
    <w:rsid w:val="69DD02E7"/>
    <w:rsid w:val="6A184540"/>
    <w:rsid w:val="6A47646D"/>
    <w:rsid w:val="6A680BA0"/>
    <w:rsid w:val="6A7813C1"/>
    <w:rsid w:val="6A8A0466"/>
    <w:rsid w:val="6AFE1987"/>
    <w:rsid w:val="6B0E43D4"/>
    <w:rsid w:val="6B1C016D"/>
    <w:rsid w:val="6B5766AA"/>
    <w:rsid w:val="6B594E10"/>
    <w:rsid w:val="6B62463B"/>
    <w:rsid w:val="6B6E489C"/>
    <w:rsid w:val="6B8F655C"/>
    <w:rsid w:val="6C023B8D"/>
    <w:rsid w:val="6CE63BB0"/>
    <w:rsid w:val="6D215A82"/>
    <w:rsid w:val="6D8F43E0"/>
    <w:rsid w:val="6DE07AB7"/>
    <w:rsid w:val="6DE333D5"/>
    <w:rsid w:val="6E6733A0"/>
    <w:rsid w:val="6E7242FD"/>
    <w:rsid w:val="6E735ACE"/>
    <w:rsid w:val="6F1654F2"/>
    <w:rsid w:val="704241B9"/>
    <w:rsid w:val="70C072E2"/>
    <w:rsid w:val="70C579F5"/>
    <w:rsid w:val="70FB212E"/>
    <w:rsid w:val="71257EFD"/>
    <w:rsid w:val="71920663"/>
    <w:rsid w:val="719D69F4"/>
    <w:rsid w:val="71D04269"/>
    <w:rsid w:val="72034E53"/>
    <w:rsid w:val="7218729A"/>
    <w:rsid w:val="722310D5"/>
    <w:rsid w:val="726B2544"/>
    <w:rsid w:val="727D13E4"/>
    <w:rsid w:val="72942607"/>
    <w:rsid w:val="72BB4FD6"/>
    <w:rsid w:val="72D0235F"/>
    <w:rsid w:val="72F8122F"/>
    <w:rsid w:val="7301385C"/>
    <w:rsid w:val="73720438"/>
    <w:rsid w:val="739C3AEB"/>
    <w:rsid w:val="73ED2599"/>
    <w:rsid w:val="75186C58"/>
    <w:rsid w:val="762871C1"/>
    <w:rsid w:val="762A3631"/>
    <w:rsid w:val="76375D4D"/>
    <w:rsid w:val="76E01C5B"/>
    <w:rsid w:val="770F29FB"/>
    <w:rsid w:val="775A77D0"/>
    <w:rsid w:val="779F1DFC"/>
    <w:rsid w:val="77CC2103"/>
    <w:rsid w:val="77D942B0"/>
    <w:rsid w:val="786A065C"/>
    <w:rsid w:val="787768D5"/>
    <w:rsid w:val="78972745"/>
    <w:rsid w:val="794C7FE0"/>
    <w:rsid w:val="79754792"/>
    <w:rsid w:val="7990269D"/>
    <w:rsid w:val="79DB08C6"/>
    <w:rsid w:val="7A1D3F53"/>
    <w:rsid w:val="7A25736D"/>
    <w:rsid w:val="7A555CC1"/>
    <w:rsid w:val="7AD83767"/>
    <w:rsid w:val="7B5D15F3"/>
    <w:rsid w:val="7B6E241D"/>
    <w:rsid w:val="7BB5399C"/>
    <w:rsid w:val="7C7E46D6"/>
    <w:rsid w:val="7CAE40F3"/>
    <w:rsid w:val="7CB71062"/>
    <w:rsid w:val="7CE86C96"/>
    <w:rsid w:val="7D4C1BF0"/>
    <w:rsid w:val="7D6E20E7"/>
    <w:rsid w:val="7D765B94"/>
    <w:rsid w:val="7E161606"/>
    <w:rsid w:val="7E1B1F65"/>
    <w:rsid w:val="7EC32A34"/>
    <w:rsid w:val="7EC81C39"/>
    <w:rsid w:val="7F546BE4"/>
    <w:rsid w:val="7F737DF6"/>
    <w:rsid w:val="7FD2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2">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102"/>
    <w:qFormat/>
    <w:uiPriority w:val="0"/>
    <w:pPr>
      <w:keepNext/>
      <w:keepLines/>
      <w:spacing w:before="260" w:after="260" w:line="415" w:lineRule="auto"/>
      <w:outlineLvl w:val="2"/>
    </w:pPr>
    <w:rPr>
      <w:b/>
      <w:sz w:val="32"/>
      <w:szCs w:val="20"/>
    </w:rPr>
  </w:style>
  <w:style w:type="paragraph" w:styleId="6">
    <w:name w:val="heading 4"/>
    <w:basedOn w:val="1"/>
    <w:next w:val="5"/>
    <w:link w:val="90"/>
    <w:qFormat/>
    <w:uiPriority w:val="9"/>
    <w:pPr>
      <w:keepNext/>
      <w:keepLines/>
      <w:spacing w:before="280" w:after="290" w:line="374" w:lineRule="auto"/>
      <w:outlineLvl w:val="3"/>
    </w:pPr>
    <w:rPr>
      <w:rFonts w:ascii="Arial" w:hAnsi="Arial" w:eastAsia="黑体"/>
      <w:b/>
      <w:sz w:val="28"/>
      <w:szCs w:val="20"/>
    </w:rPr>
  </w:style>
  <w:style w:type="paragraph" w:styleId="7">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8">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9">
    <w:name w:val="heading 7"/>
    <w:basedOn w:val="1"/>
    <w:next w:val="1"/>
    <w:link w:val="77"/>
    <w:qFormat/>
    <w:uiPriority w:val="0"/>
    <w:pPr>
      <w:keepNext/>
      <w:keepLines/>
      <w:spacing w:before="240" w:after="64" w:line="320" w:lineRule="auto"/>
      <w:outlineLvl w:val="6"/>
    </w:pPr>
    <w:rPr>
      <w:b/>
      <w:bCs/>
      <w:kern w:val="0"/>
      <w:sz w:val="24"/>
    </w:rPr>
  </w:style>
  <w:style w:type="paragraph" w:styleId="10">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5"/>
    <w:qFormat/>
    <w:uiPriority w:val="0"/>
    <w:pPr>
      <w:ind w:firstLine="420"/>
    </w:pPr>
    <w:rPr>
      <w:szCs w:val="20"/>
    </w:rPr>
  </w:style>
  <w:style w:type="paragraph" w:styleId="11">
    <w:name w:val="toc 7"/>
    <w:basedOn w:val="1"/>
    <w:next w:val="1"/>
    <w:unhideWhenUsed/>
    <w:qFormat/>
    <w:uiPriority w:val="0"/>
    <w:pPr>
      <w:ind w:left="2520" w:leftChars="1200"/>
    </w:pPr>
    <w:rPr>
      <w:rFonts w:ascii="Times New Roman" w:hAnsi="Times New Roman"/>
      <w:szCs w:val="20"/>
    </w:rPr>
  </w:style>
  <w:style w:type="paragraph" w:styleId="12">
    <w:name w:val="List Number 2"/>
    <w:basedOn w:val="1"/>
    <w:unhideWhenUsed/>
    <w:qFormat/>
    <w:uiPriority w:val="0"/>
    <w:pPr>
      <w:tabs>
        <w:tab w:val="left" w:pos="780"/>
      </w:tabs>
      <w:ind w:left="840" w:hanging="360"/>
    </w:pPr>
    <w:rPr>
      <w:rFonts w:ascii="Times New Roman" w:hAnsi="Times New Roman"/>
      <w:szCs w:val="20"/>
    </w:rPr>
  </w:style>
  <w:style w:type="paragraph" w:styleId="13">
    <w:name w:val="Document Map"/>
    <w:basedOn w:val="1"/>
    <w:link w:val="71"/>
    <w:qFormat/>
    <w:uiPriority w:val="0"/>
    <w:pPr>
      <w:shd w:val="clear" w:color="auto" w:fill="000080"/>
    </w:p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link w:val="78"/>
    <w:qFormat/>
    <w:uiPriority w:val="0"/>
    <w:pPr>
      <w:jc w:val="left"/>
    </w:pPr>
  </w:style>
  <w:style w:type="paragraph" w:styleId="16">
    <w:name w:val="Body Text 3"/>
    <w:basedOn w:val="1"/>
    <w:link w:val="137"/>
    <w:qFormat/>
    <w:uiPriority w:val="0"/>
    <w:pPr>
      <w:spacing w:after="120"/>
    </w:pPr>
    <w:rPr>
      <w:sz w:val="16"/>
      <w:szCs w:val="16"/>
    </w:rPr>
  </w:style>
  <w:style w:type="paragraph" w:styleId="17">
    <w:name w:val="Body Text"/>
    <w:basedOn w:val="1"/>
    <w:link w:val="68"/>
    <w:qFormat/>
    <w:uiPriority w:val="0"/>
    <w:pPr>
      <w:spacing w:line="300" w:lineRule="exact"/>
    </w:pPr>
    <w:rPr>
      <w:rFonts w:ascii="宋体" w:hAnsi="宋体"/>
      <w:sz w:val="24"/>
    </w:rPr>
  </w:style>
  <w:style w:type="paragraph" w:styleId="18">
    <w:name w:val="Body Text Indent"/>
    <w:basedOn w:val="1"/>
    <w:link w:val="108"/>
    <w:qFormat/>
    <w:uiPriority w:val="0"/>
    <w:pPr>
      <w:spacing w:line="440" w:lineRule="exact"/>
      <w:ind w:firstLine="630"/>
    </w:pPr>
    <w:rPr>
      <w:rFonts w:ascii="宋体" w:hAnsi="宋体"/>
      <w:sz w:val="28"/>
    </w:rPr>
  </w:style>
  <w:style w:type="paragraph" w:styleId="19">
    <w:name w:val="List 2"/>
    <w:basedOn w:val="1"/>
    <w:qFormat/>
    <w:uiPriority w:val="0"/>
    <w:pPr>
      <w:ind w:left="100" w:leftChars="200" w:hanging="200" w:hangingChars="200"/>
      <w:contextualSpacing/>
    </w:pPr>
  </w:style>
  <w:style w:type="paragraph" w:styleId="20">
    <w:name w:val="Block Text"/>
    <w:basedOn w:val="1"/>
    <w:unhideWhenUsed/>
    <w:qFormat/>
    <w:uiPriority w:val="99"/>
    <w:pPr>
      <w:widowControl/>
      <w:tabs>
        <w:tab w:val="left" w:pos="284"/>
      </w:tabs>
      <w:ind w:left="788" w:right="-594"/>
    </w:pPr>
    <w:rPr>
      <w:rFonts w:ascii="创艺繁楷体" w:eastAsia="创艺繁楷体"/>
      <w:szCs w:val="22"/>
    </w:rPr>
  </w:style>
  <w:style w:type="paragraph" w:styleId="21">
    <w:name w:val="toc 5"/>
    <w:basedOn w:val="1"/>
    <w:next w:val="1"/>
    <w:unhideWhenUsed/>
    <w:qFormat/>
    <w:uiPriority w:val="0"/>
    <w:pPr>
      <w:ind w:left="1680" w:leftChars="800"/>
    </w:pPr>
    <w:rPr>
      <w:rFonts w:ascii="Times New Roman" w:hAnsi="Times New Roman"/>
      <w:szCs w:val="20"/>
    </w:rPr>
  </w:style>
  <w:style w:type="paragraph" w:styleId="22">
    <w:name w:val="toc 3"/>
    <w:basedOn w:val="1"/>
    <w:next w:val="1"/>
    <w:unhideWhenUsed/>
    <w:qFormat/>
    <w:uiPriority w:val="0"/>
    <w:pPr>
      <w:ind w:left="840" w:leftChars="400"/>
    </w:pPr>
    <w:rPr>
      <w:szCs w:val="21"/>
    </w:rPr>
  </w:style>
  <w:style w:type="paragraph" w:styleId="23">
    <w:name w:val="Plain Text"/>
    <w:basedOn w:val="1"/>
    <w:link w:val="135"/>
    <w:qFormat/>
    <w:uiPriority w:val="0"/>
    <w:rPr>
      <w:rFonts w:ascii="宋体" w:hAnsi="Courier New"/>
      <w:szCs w:val="20"/>
    </w:rPr>
  </w:style>
  <w:style w:type="paragraph" w:styleId="24">
    <w:name w:val="toc 8"/>
    <w:basedOn w:val="1"/>
    <w:next w:val="1"/>
    <w:unhideWhenUsed/>
    <w:qFormat/>
    <w:uiPriority w:val="0"/>
    <w:pPr>
      <w:ind w:left="2940" w:leftChars="1400"/>
    </w:pPr>
    <w:rPr>
      <w:rFonts w:ascii="Times New Roman" w:hAnsi="Times New Roman"/>
      <w:szCs w:val="20"/>
    </w:rPr>
  </w:style>
  <w:style w:type="paragraph" w:styleId="25">
    <w:name w:val="Date"/>
    <w:basedOn w:val="1"/>
    <w:next w:val="1"/>
    <w:qFormat/>
    <w:uiPriority w:val="0"/>
    <w:rPr>
      <w:rFonts w:ascii="宋体" w:hAnsi="Courier New" w:eastAsia="楷体_GB2312"/>
      <w:sz w:val="32"/>
      <w:szCs w:val="20"/>
    </w:rPr>
  </w:style>
  <w:style w:type="paragraph" w:styleId="26">
    <w:name w:val="Body Text Indent 2"/>
    <w:basedOn w:val="1"/>
    <w:link w:val="125"/>
    <w:qFormat/>
    <w:uiPriority w:val="0"/>
    <w:pPr>
      <w:tabs>
        <w:tab w:val="left" w:pos="540"/>
      </w:tabs>
      <w:ind w:firstLine="538" w:firstLineChars="192"/>
    </w:pPr>
    <w:rPr>
      <w:sz w:val="28"/>
    </w:rPr>
  </w:style>
  <w:style w:type="paragraph" w:styleId="27">
    <w:name w:val="Balloon Text"/>
    <w:basedOn w:val="1"/>
    <w:link w:val="95"/>
    <w:qFormat/>
    <w:uiPriority w:val="0"/>
    <w:rPr>
      <w:sz w:val="18"/>
      <w:szCs w:val="18"/>
    </w:rPr>
  </w:style>
  <w:style w:type="paragraph" w:styleId="28">
    <w:name w:val="footer"/>
    <w:basedOn w:val="1"/>
    <w:link w:val="124"/>
    <w:qFormat/>
    <w:uiPriority w:val="0"/>
    <w:pPr>
      <w:tabs>
        <w:tab w:val="center" w:pos="4153"/>
        <w:tab w:val="right" w:pos="8306"/>
      </w:tabs>
      <w:snapToGrid w:val="0"/>
      <w:jc w:val="left"/>
    </w:pPr>
    <w:rPr>
      <w:sz w:val="18"/>
      <w:szCs w:val="20"/>
    </w:rPr>
  </w:style>
  <w:style w:type="paragraph" w:styleId="29">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4"/>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1">
    <w:name w:val="toc 4"/>
    <w:basedOn w:val="1"/>
    <w:next w:val="1"/>
    <w:unhideWhenUsed/>
    <w:qFormat/>
    <w:uiPriority w:val="0"/>
    <w:pPr>
      <w:ind w:left="1260" w:leftChars="600"/>
    </w:pPr>
    <w:rPr>
      <w:rFonts w:ascii="Times New Roman" w:hAnsi="Times New Roman"/>
      <w:szCs w:val="20"/>
    </w:rPr>
  </w:style>
  <w:style w:type="paragraph" w:styleId="32">
    <w:name w:val="toc 6"/>
    <w:basedOn w:val="1"/>
    <w:next w:val="1"/>
    <w:unhideWhenUsed/>
    <w:qFormat/>
    <w:uiPriority w:val="0"/>
    <w:pPr>
      <w:ind w:left="2100" w:leftChars="1000"/>
    </w:pPr>
    <w:rPr>
      <w:rFonts w:ascii="Times New Roman" w:hAnsi="Times New Roman"/>
      <w:szCs w:val="20"/>
    </w:rPr>
  </w:style>
  <w:style w:type="paragraph" w:styleId="33">
    <w:name w:val="Body Text Indent 3"/>
    <w:basedOn w:val="1"/>
    <w:link w:val="62"/>
    <w:qFormat/>
    <w:uiPriority w:val="0"/>
    <w:pPr>
      <w:ind w:firstLine="420" w:firstLineChars="150"/>
    </w:pPr>
    <w:rPr>
      <w:sz w:val="28"/>
    </w:rPr>
  </w:style>
  <w:style w:type="paragraph" w:styleId="34">
    <w:name w:val="toc 2"/>
    <w:basedOn w:val="1"/>
    <w:next w:val="1"/>
    <w:unhideWhenUsed/>
    <w:qFormat/>
    <w:uiPriority w:val="0"/>
    <w:pPr>
      <w:ind w:left="420" w:leftChars="200"/>
    </w:pPr>
    <w:rPr>
      <w:szCs w:val="21"/>
    </w:rPr>
  </w:style>
  <w:style w:type="paragraph" w:styleId="35">
    <w:name w:val="toc 9"/>
    <w:basedOn w:val="1"/>
    <w:next w:val="1"/>
    <w:unhideWhenUsed/>
    <w:qFormat/>
    <w:uiPriority w:val="0"/>
    <w:pPr>
      <w:ind w:left="3360" w:leftChars="1600"/>
    </w:pPr>
    <w:rPr>
      <w:rFonts w:ascii="Times New Roman" w:hAnsi="Times New Roman"/>
      <w:szCs w:val="20"/>
    </w:rPr>
  </w:style>
  <w:style w:type="paragraph" w:styleId="36">
    <w:name w:val="Body Text 2"/>
    <w:basedOn w:val="1"/>
    <w:link w:val="270"/>
    <w:qFormat/>
    <w:uiPriority w:val="0"/>
    <w:pPr>
      <w:spacing w:line="200" w:lineRule="exact"/>
      <w:jc w:val="center"/>
    </w:pPr>
    <w:rPr>
      <w:rFonts w:ascii="宋体" w:hAnsi="宋体"/>
      <w:color w:val="000000"/>
      <w:sz w:val="18"/>
      <w:szCs w:val="18"/>
    </w:rPr>
  </w:style>
  <w:style w:type="paragraph" w:styleId="37">
    <w:name w:val="HTML Preformatted"/>
    <w:basedOn w:val="1"/>
    <w:link w:val="2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pPr>
      <w:widowControl/>
      <w:jc w:val="left"/>
    </w:pPr>
    <w:rPr>
      <w:rFonts w:ascii="Arial" w:hAnsi="Arial" w:cs="Arial"/>
      <w:b/>
      <w:bCs/>
      <w:kern w:val="0"/>
      <w:sz w:val="17"/>
      <w:szCs w:val="20"/>
      <w:lang w:eastAsia="en-US"/>
    </w:rPr>
  </w:style>
  <w:style w:type="paragraph" w:styleId="40">
    <w:name w:val="Title"/>
    <w:basedOn w:val="1"/>
    <w:next w:val="1"/>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120"/>
    <w:qFormat/>
    <w:uiPriority w:val="0"/>
    <w:rPr>
      <w:b/>
      <w:bCs/>
    </w:rPr>
  </w:style>
  <w:style w:type="paragraph" w:styleId="42">
    <w:name w:val="Body Text First Indent"/>
    <w:basedOn w:val="17"/>
    <w:qFormat/>
    <w:uiPriority w:val="0"/>
    <w:pPr>
      <w:spacing w:after="120" w:line="240" w:lineRule="auto"/>
      <w:ind w:firstLine="420" w:firstLineChars="100"/>
    </w:pPr>
    <w:rPr>
      <w:rFonts w:ascii="Calibri" w:hAnsi="Calibri"/>
      <w:sz w:val="21"/>
    </w:rPr>
  </w:style>
  <w:style w:type="table" w:styleId="44">
    <w:name w:val="Table Grid"/>
    <w:basedOn w:val="4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name"/>
    <w:basedOn w:val="45"/>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3"/>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z-窗体底端1"/>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7"/>
    <w:qFormat/>
    <w:locked/>
    <w:uiPriority w:val="0"/>
    <w:rPr>
      <w:rFonts w:ascii="宋体" w:hAnsi="宋体" w:eastAsia="宋体"/>
      <w:kern w:val="2"/>
      <w:sz w:val="24"/>
      <w:szCs w:val="24"/>
      <w:lang w:val="en-US" w:eastAsia="zh-CN" w:bidi="ar-SA"/>
    </w:rPr>
  </w:style>
  <w:style w:type="character" w:customStyle="1" w:styleId="69">
    <w:name w:val="ca-11"/>
    <w:basedOn w:val="45"/>
    <w:qFormat/>
    <w:uiPriority w:val="0"/>
  </w:style>
  <w:style w:type="character" w:customStyle="1" w:styleId="70">
    <w:name w:val="标题 2 Char"/>
    <w:link w:val="2"/>
    <w:qFormat/>
    <w:uiPriority w:val="0"/>
    <w:rPr>
      <w:rFonts w:ascii="Arial" w:hAnsi="Arial" w:eastAsia="黑体"/>
      <w:b/>
      <w:bCs/>
      <w:kern w:val="2"/>
      <w:sz w:val="32"/>
      <w:szCs w:val="32"/>
      <w:lang w:val="en-US" w:eastAsia="zh-CN" w:bidi="ar-SA"/>
    </w:rPr>
  </w:style>
  <w:style w:type="character" w:customStyle="1" w:styleId="71">
    <w:name w:val="文档结构图 Char"/>
    <w:link w:val="13"/>
    <w:qFormat/>
    <w:locked/>
    <w:uiPriority w:val="0"/>
    <w:rPr>
      <w:rFonts w:eastAsia="宋体"/>
      <w:kern w:val="2"/>
      <w:sz w:val="21"/>
      <w:szCs w:val="24"/>
      <w:lang w:val="en-US" w:eastAsia="zh-CN" w:bidi="ar-SA"/>
    </w:rPr>
  </w:style>
  <w:style w:type="character" w:customStyle="1" w:styleId="72">
    <w:name w:val="style1"/>
    <w:basedOn w:val="45"/>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5"/>
    <w:qFormat/>
    <w:uiPriority w:val="0"/>
  </w:style>
  <w:style w:type="character" w:customStyle="1" w:styleId="76">
    <w:name w:val="Footer Char"/>
    <w:qFormat/>
    <w:locked/>
    <w:uiPriority w:val="0"/>
    <w:rPr>
      <w:rFonts w:cs="Times New Roman"/>
      <w:sz w:val="18"/>
    </w:rPr>
  </w:style>
  <w:style w:type="character" w:customStyle="1" w:styleId="77">
    <w:name w:val="标题 7 Char"/>
    <w:link w:val="9"/>
    <w:qFormat/>
    <w:locked/>
    <w:uiPriority w:val="0"/>
    <w:rPr>
      <w:rFonts w:eastAsia="宋体"/>
      <w:b/>
      <w:bCs/>
      <w:sz w:val="24"/>
      <w:szCs w:val="24"/>
      <w:lang w:val="en-US" w:eastAsia="zh-CN" w:bidi="ar-SA"/>
    </w:rPr>
  </w:style>
  <w:style w:type="character" w:customStyle="1" w:styleId="78">
    <w:name w:val="批注文字 Char"/>
    <w:link w:val="15"/>
    <w:qFormat/>
    <w:locked/>
    <w:uiPriority w:val="0"/>
    <w:rPr>
      <w:rFonts w:eastAsia="宋体"/>
      <w:kern w:val="2"/>
      <w:sz w:val="21"/>
      <w:szCs w:val="24"/>
      <w:lang w:val="en-US" w:eastAsia="zh-CN" w:bidi="ar-SA"/>
    </w:rPr>
  </w:style>
  <w:style w:type="character" w:customStyle="1" w:styleId="79">
    <w:name w:val="up"/>
    <w:basedOn w:val="45"/>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5"/>
    <w:qFormat/>
    <w:uiPriority w:val="0"/>
    <w:rPr>
      <w:rFonts w:eastAsia="宋体"/>
      <w:kern w:val="2"/>
      <w:sz w:val="21"/>
      <w:lang w:val="en-US" w:eastAsia="zh-CN" w:bidi="ar-SA"/>
    </w:rPr>
  </w:style>
  <w:style w:type="character" w:customStyle="1" w:styleId="86">
    <w:name w:val="f10b"/>
    <w:basedOn w:val="45"/>
    <w:qFormat/>
    <w:uiPriority w:val="0"/>
  </w:style>
  <w:style w:type="character" w:customStyle="1" w:styleId="87">
    <w:name w:val="标题 8 Char"/>
    <w:link w:val="10"/>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6"/>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5"/>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27"/>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5"/>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4"/>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8"/>
    <w:qFormat/>
    <w:locked/>
    <w:uiPriority w:val="0"/>
    <w:rPr>
      <w:rFonts w:ascii="Arial" w:hAnsi="Arial" w:eastAsia="宋体"/>
      <w:b/>
      <w:bCs/>
      <w:sz w:val="28"/>
      <w:szCs w:val="18"/>
      <w:lang w:val="en-US" w:eastAsia="zh-CN" w:bidi="ar-SA"/>
    </w:rPr>
  </w:style>
  <w:style w:type="character" w:customStyle="1" w:styleId="108">
    <w:name w:val="正文文本缩进 Char"/>
    <w:link w:val="18"/>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5"/>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29"/>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41"/>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7"/>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28"/>
    <w:qFormat/>
    <w:uiPriority w:val="0"/>
    <w:rPr>
      <w:rFonts w:eastAsia="宋体"/>
      <w:kern w:val="2"/>
      <w:sz w:val="18"/>
      <w:lang w:val="en-US" w:eastAsia="zh-CN" w:bidi="ar-SA"/>
    </w:rPr>
  </w:style>
  <w:style w:type="character" w:customStyle="1" w:styleId="125">
    <w:name w:val="正文文本缩进 2 Char"/>
    <w:link w:val="26"/>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3"/>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16"/>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42"/>
    <w:link w:val="143"/>
    <w:qFormat/>
    <w:uiPriority w:val="0"/>
    <w:pPr>
      <w:widowControl/>
      <w:spacing w:line="360" w:lineRule="auto"/>
      <w:ind w:firstLine="200" w:firstLineChars="200"/>
      <w:jc w:val="left"/>
    </w:pPr>
    <w:rPr>
      <w:kern w:val="0"/>
      <w:sz w:val="24"/>
      <w:szCs w:val="20"/>
    </w:rPr>
  </w:style>
  <w:style w:type="character" w:customStyle="1" w:styleId="145">
    <w:name w:val="ca-8"/>
    <w:basedOn w:val="45"/>
    <w:qFormat/>
    <w:uiPriority w:val="0"/>
  </w:style>
  <w:style w:type="character" w:customStyle="1" w:styleId="146">
    <w:name w:val="e1"/>
    <w:basedOn w:val="45"/>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3"/>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3"/>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0"/>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16"/>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3"/>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3"/>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修订1"/>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28"/>
    <w:qFormat/>
    <w:uiPriority w:val="99"/>
    <w:pPr>
      <w:tabs>
        <w:tab w:val="center" w:pos="4153"/>
        <w:tab w:val="right" w:pos="8306"/>
      </w:tabs>
      <w:snapToGrid w:val="0"/>
      <w:jc w:val="left"/>
    </w:pPr>
    <w:rPr>
      <w:sz w:val="18"/>
      <w:szCs w:val="18"/>
    </w:rPr>
  </w:style>
  <w:style w:type="paragraph" w:customStyle="1" w:styleId="236">
    <w:name w:val="4端"/>
    <w:basedOn w:val="6"/>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3"/>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42"/>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5"/>
    <w:qFormat/>
    <w:uiPriority w:val="0"/>
    <w:rPr>
      <w:rFonts w:hint="eastAsia" w:ascii="宋体" w:hAnsi="宋体" w:eastAsia="宋体" w:cs="宋体"/>
      <w:color w:val="000000"/>
      <w:sz w:val="22"/>
      <w:szCs w:val="22"/>
      <w:u w:val="none"/>
    </w:rPr>
  </w:style>
  <w:style w:type="character" w:customStyle="1" w:styleId="243">
    <w:name w:val="w32"/>
    <w:basedOn w:val="45"/>
    <w:qFormat/>
    <w:uiPriority w:val="0"/>
  </w:style>
  <w:style w:type="character" w:customStyle="1" w:styleId="244">
    <w:name w:val="drapbtn"/>
    <w:basedOn w:val="45"/>
    <w:qFormat/>
    <w:uiPriority w:val="0"/>
  </w:style>
  <w:style w:type="character" w:customStyle="1" w:styleId="245">
    <w:name w:val="icontext2"/>
    <w:basedOn w:val="45"/>
    <w:qFormat/>
    <w:uiPriority w:val="0"/>
  </w:style>
  <w:style w:type="character" w:customStyle="1" w:styleId="246">
    <w:name w:val="layui-layer-tabnow"/>
    <w:basedOn w:val="45"/>
    <w:qFormat/>
    <w:uiPriority w:val="0"/>
    <w:rPr>
      <w:bdr w:val="single" w:color="CCCCCC" w:sz="6" w:space="0"/>
      <w:shd w:val="clear" w:color="auto" w:fill="FFFFFF"/>
    </w:rPr>
  </w:style>
  <w:style w:type="character" w:customStyle="1" w:styleId="247">
    <w:name w:val="iconline2"/>
    <w:basedOn w:val="45"/>
    <w:qFormat/>
    <w:uiPriority w:val="0"/>
  </w:style>
  <w:style w:type="character" w:customStyle="1" w:styleId="248">
    <w:name w:val="iconline21"/>
    <w:basedOn w:val="45"/>
    <w:qFormat/>
    <w:uiPriority w:val="0"/>
  </w:style>
  <w:style w:type="character" w:customStyle="1" w:styleId="249">
    <w:name w:val="pagechatarealistclose_box"/>
    <w:basedOn w:val="45"/>
    <w:qFormat/>
    <w:uiPriority w:val="0"/>
  </w:style>
  <w:style w:type="character" w:customStyle="1" w:styleId="250">
    <w:name w:val="pagechatarealistclose_box1"/>
    <w:basedOn w:val="45"/>
    <w:qFormat/>
    <w:uiPriority w:val="0"/>
  </w:style>
  <w:style w:type="character" w:customStyle="1" w:styleId="251">
    <w:name w:val="ico1654"/>
    <w:basedOn w:val="45"/>
    <w:qFormat/>
    <w:uiPriority w:val="0"/>
  </w:style>
  <w:style w:type="character" w:customStyle="1" w:styleId="252">
    <w:name w:val="ico1655"/>
    <w:basedOn w:val="45"/>
    <w:qFormat/>
    <w:uiPriority w:val="0"/>
  </w:style>
  <w:style w:type="character" w:customStyle="1" w:styleId="253">
    <w:name w:val="icontext1"/>
    <w:basedOn w:val="45"/>
    <w:qFormat/>
    <w:uiPriority w:val="0"/>
  </w:style>
  <w:style w:type="character" w:customStyle="1" w:styleId="254">
    <w:name w:val="icontext11"/>
    <w:basedOn w:val="45"/>
    <w:qFormat/>
    <w:uiPriority w:val="0"/>
  </w:style>
  <w:style w:type="character" w:customStyle="1" w:styleId="255">
    <w:name w:val="icontext12"/>
    <w:basedOn w:val="45"/>
    <w:qFormat/>
    <w:uiPriority w:val="0"/>
  </w:style>
  <w:style w:type="character" w:customStyle="1" w:styleId="256">
    <w:name w:val="icontext3"/>
    <w:basedOn w:val="45"/>
    <w:qFormat/>
    <w:uiPriority w:val="0"/>
  </w:style>
  <w:style w:type="character" w:customStyle="1" w:styleId="257">
    <w:name w:val="active5"/>
    <w:basedOn w:val="45"/>
    <w:qFormat/>
    <w:uiPriority w:val="0"/>
    <w:rPr>
      <w:shd w:val="clear" w:color="auto" w:fill="EC3535"/>
    </w:rPr>
  </w:style>
  <w:style w:type="character" w:customStyle="1" w:styleId="258">
    <w:name w:val="active6"/>
    <w:basedOn w:val="45"/>
    <w:qFormat/>
    <w:uiPriority w:val="0"/>
    <w:rPr>
      <w:color w:val="00FF00"/>
      <w:shd w:val="clear" w:color="auto" w:fill="111111"/>
    </w:rPr>
  </w:style>
  <w:style w:type="character" w:customStyle="1" w:styleId="259">
    <w:name w:val="after"/>
    <w:basedOn w:val="45"/>
    <w:qFormat/>
    <w:uiPriority w:val="0"/>
    <w:rPr>
      <w:sz w:val="0"/>
      <w:szCs w:val="0"/>
    </w:rPr>
  </w:style>
  <w:style w:type="character" w:customStyle="1" w:styleId="260">
    <w:name w:val="associateddata"/>
    <w:basedOn w:val="45"/>
    <w:qFormat/>
    <w:uiPriority w:val="0"/>
    <w:rPr>
      <w:shd w:val="clear" w:color="auto" w:fill="50A6F9"/>
    </w:rPr>
  </w:style>
  <w:style w:type="character" w:customStyle="1" w:styleId="261">
    <w:name w:val="hilite6"/>
    <w:basedOn w:val="45"/>
    <w:qFormat/>
    <w:uiPriority w:val="0"/>
    <w:rPr>
      <w:color w:val="FFFFFF"/>
      <w:shd w:val="clear" w:color="auto" w:fill="666666"/>
    </w:rPr>
  </w:style>
  <w:style w:type="character" w:customStyle="1" w:styleId="262">
    <w:name w:val="first-child"/>
    <w:basedOn w:val="45"/>
    <w:qFormat/>
    <w:uiPriority w:val="0"/>
  </w:style>
  <w:style w:type="character" w:customStyle="1" w:styleId="263">
    <w:name w:val="cdropleft"/>
    <w:basedOn w:val="45"/>
    <w:qFormat/>
    <w:uiPriority w:val="0"/>
  </w:style>
  <w:style w:type="character" w:customStyle="1" w:styleId="264">
    <w:name w:val="cy"/>
    <w:basedOn w:val="45"/>
    <w:qFormat/>
    <w:uiPriority w:val="0"/>
  </w:style>
  <w:style w:type="character" w:customStyle="1" w:styleId="265">
    <w:name w:val="button4"/>
    <w:basedOn w:val="45"/>
    <w:qFormat/>
    <w:uiPriority w:val="0"/>
  </w:style>
  <w:style w:type="character" w:customStyle="1" w:styleId="266">
    <w:name w:val="cdropright"/>
    <w:basedOn w:val="45"/>
    <w:qFormat/>
    <w:uiPriority w:val="0"/>
  </w:style>
  <w:style w:type="character" w:customStyle="1" w:styleId="267">
    <w:name w:val="tmpztreemove_arrow"/>
    <w:basedOn w:val="45"/>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HTML 预设格式 Char"/>
    <w:basedOn w:val="45"/>
    <w:link w:val="37"/>
    <w:qFormat/>
    <w:uiPriority w:val="99"/>
    <w:rPr>
      <w:rFonts w:ascii="宋体" w:hAnsi="宋体" w:cs="宋体"/>
      <w:sz w:val="24"/>
      <w:szCs w:val="24"/>
    </w:rPr>
  </w:style>
  <w:style w:type="character" w:customStyle="1" w:styleId="270">
    <w:name w:val="正文文本 2 Char"/>
    <w:link w:val="36"/>
    <w:qFormat/>
    <w:uiPriority w:val="0"/>
    <w:rPr>
      <w:rFonts w:ascii="宋体" w:hAnsi="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EBC-B324-462D-BD8A-8240AFDA37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2843</Words>
  <Characters>3070</Characters>
  <Lines>31</Lines>
  <Paragraphs>8</Paragraphs>
  <TotalTime>22</TotalTime>
  <ScaleCrop>false</ScaleCrop>
  <LinksUpToDate>false</LinksUpToDate>
  <CharactersWithSpaces>3444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2021-09-23T04:28:00Z</dcterms:created>
  <dc:creator>User</dc:creator>
  <cp:lastModifiedBy>唐丫头</cp:lastModifiedBy>
  <cp:lastPrinted>2021-09-23T06:16:00Z</cp:lastPrinted>
  <dcterms:modified xsi:type="dcterms:W3CDTF">2022-10-06T01:07:13Z</dcterms:modified>
  <dc:title>威海市政府采购          招 标 文 件                  采购编号：WHGP2007-052               采购项目：安全生产综合监管与应急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79BC2495FEC64ACB8E7C44EF93780353</vt:lpwstr>
  </property>
</Properties>
</file>