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WZZWC2022029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5044" w:leftChars="1197" w:hanging="2530" w:hanging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生物制药实训室装修改造项目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编制时间：2022年12月7日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WZZWC2022029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566" w:leftChars="304" w:hanging="1928" w:hangingChars="6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生物制药实训室装修改造项目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14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生物制药实训室装修改造项目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92781.26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1.提交响应文件截止时间：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2022年12月12日下午3:00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0" w:firstLineChars="20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3" w:leftChars="0" w:firstLine="643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康养学院新建生物制药实训室面积约200平方米，拟对实验室地面、水电等进行基础装修改造。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二、控制价（预算金额）：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92781.26元；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321" w:firstLineChars="1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</w:pPr>
    </w:p>
    <w:tbl>
      <w:tblPr>
        <w:tblStyle w:val="15"/>
        <w:tblpPr w:leftFromText="180" w:rightFromText="180" w:vertAnchor="text" w:horzAnchor="page" w:tblpX="2217" w:tblpY="155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337"/>
        <w:gridCol w:w="118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bookmarkStart w:id="0" w:name="_Toc387325363"/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项目名称及特征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铲除乳胶漆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1.铲除乳胶漆、腻子，含垃圾清理及外运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2.部位：墙面、顶面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3.脚手架综合考虑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橡胶板卷材楼地面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1.基层：自流平，厚度满足面层施工要求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2.面层材料品种、规格、颜色:4mm厚塑胶地板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墙面喷刷涂料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1.基层类型:综合考虑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2.喷刷涂料部位:墙面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3.腻子种类:满刮腻子两遍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4.涂料品种、喷刷遍数:刷乳胶两遍，并满足质量要求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5.脚手架综合考虑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天棚喷刷涂料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1.基层类型:综合考虑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2.喷刷涂料部位:天棚包含梁测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3.腻子种类:满刮腻子两遍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4.涂料品种、喷刷遍数:乳胶漆两遍，并满足质量要求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5.脚手架综合考虑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开门洞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1.尺寸：2100*1500mm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2.含垃圾清理及外运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墙面装饰抹灰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1.墙体类型:综合考虑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2.找平层厚度、砂浆配合比:20mm厚1：3水泥砂浆找平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黑板移位：拆除原黑板，移位重新安装黑板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地面地插拆除，填平，水泥砂浆抹平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踢脚线修复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1.重新安装原松动瓷砖踢脚线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1.名称:主配电箱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2.规格、型号:1300*610*250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3.安装方式:挂墙明装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4.外部压接线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1.名称:主配电箱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2.规格、型号:800*1000*250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3.安装方式:挂墙明装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4.外部压接线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1.名称:分配电箱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2.规格、型号:300*400*150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3.安装方式:挂墙明装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4.外部压接线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1.名称:槽式桥架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2.规格、型号:150*80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3.材质:镀锌钢板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4.接地:符合设计及规范要求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1.名称:槽式桥架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2.规格、型号:75*50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3.材质:镀锌钢板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4.含支吊架安装及防腐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铁构件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1.名称:桥架支架制作、安装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2.材质:型钢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3.其他:除锈刷保护漆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2.规格、型号:YJV-4*70+1*35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2.规格、型号:YJV-4*35+1*16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2.规格、型号:YJV-4*25+1*10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2.规格、型号:YJV-4*16+1*6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2.规格、型号:YJV-4*10+1*4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配线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1.种类（导线、母线）:照明线路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2.导线用途、配线形式、部位:管内敷设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3.型号、规格:BV-4mm2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1.名称:电缆终端头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2.规格、型号:截面≤70mm2 五芯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3.材质、类型:铜芯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5.安装部位:综合考虑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1.名称:电缆终端头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2.规格、型号:截面≤35mm2 五芯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3.材质、类型:铜芯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5.安装部位:综合考虑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电力电缆头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1.名称:电缆终端头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2.规格、型号:截面≤10mm2 五芯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3.材质、类型:铜芯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5.安装部位:综合考虑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小电器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1.名称:地面插座拆除 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小电器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1.名称：五孔插座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2.规格、型号：10A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3.安装方式:暗装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1.安装部位:室内明敷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2.介质:给水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3.材质、规格:PP-R20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4.连接形式:热熔连接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5.压力试验及吹、洗设计要求:满足设计要求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6.包含管道消毒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1.安装部位:室内明敷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2.介质:给水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3.材质、规格:PP-R25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4.连接形式:热熔连接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5.压力试验及吹、洗设计要求:满足设计要求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6.包含管道消毒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塑料阀门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1.规格:PPR双活结铜球阀De25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2.连接形式:热熔连接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1.安装部位:室内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2.介质:排水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3.材质、规格:实壁UPVC管DN50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4.连接形式:粘接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5.包含灌水（闭水）及通球试验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6.留、打、堵洞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1.安装部位:室内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2.介质:排水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3.材质、规格:实壁UPVC管DN75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4.连接形式:粘接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5.包含灌水（闭水）及通球试验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6.留、打、堵洞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、供应商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1.具有室内外建筑装饰装修、水电暖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等相关经营范围的公司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价格形式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本项目采用固定单价价格形式，以询价单位报价为最终结算单价，工程量以实际发生为准。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间/质保时间：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起15日内完成施工，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效果达到学院满意程度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质保期（自项目验收完成日起）1年。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七、付款方式：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施工完毕并经双方验收合格，学院向供应商一次性支付总金额的95%，质保到期无质量问题，支付剩余款项。成交供应商须在学院规定的时间内提供本单位税务发票。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WZZWC2022029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val="en-US" w:eastAsia="zh-CN"/>
        </w:rPr>
        <w:t>生物制药实训室装修改造项目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</w:t>
      </w:r>
      <w:r>
        <w:rPr>
          <w:rFonts w:hint="eastAsia" w:ascii="仿宋_GB2312" w:hAnsi="宋体" w:eastAsia="仿宋_GB2312" w:cs="Times New Roman"/>
          <w:color w:val="auto"/>
          <w:sz w:val="36"/>
        </w:rPr>
        <w:t>20</w:t>
      </w:r>
      <w:r>
        <w:rPr>
          <w:rFonts w:ascii="仿宋_GB2312" w:hAnsi="宋体" w:eastAsia="仿宋_GB2312" w:cs="Times New Roman"/>
          <w:color w:val="auto"/>
          <w:sz w:val="36"/>
        </w:rPr>
        <w:t>2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color w:val="auto"/>
          <w:sz w:val="36"/>
        </w:rPr>
        <w:t>年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color w:val="auto"/>
          <w:sz w:val="36"/>
        </w:rPr>
        <w:t>月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11</w:t>
      </w:r>
      <w:r>
        <w:rPr>
          <w:rFonts w:hint="eastAsia" w:ascii="仿宋_GB2312" w:hAnsi="宋体" w:eastAsia="仿宋_GB2312" w:cs="Times New Roman"/>
          <w:color w:val="auto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u w:val="single"/>
          <w:lang w:val="en-US" w:eastAsia="zh-CN"/>
        </w:rPr>
      </w:pPr>
      <w:r>
        <w:rPr>
          <w:rFonts w:hint="eastAsia"/>
          <w:sz w:val="24"/>
        </w:rPr>
        <w:t>项目编号：</w:t>
      </w:r>
      <w:r>
        <w:rPr>
          <w:rFonts w:hint="eastAsia" w:ascii="仿宋_GB2312" w:hAnsi="宋体" w:eastAsia="仿宋_GB2312"/>
          <w:sz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>WZZWC2022029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生物制药实训室装修改造项目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角</w:t>
      </w:r>
    </w:p>
    <w:tbl>
      <w:tblPr>
        <w:tblStyle w:val="15"/>
        <w:tblW w:w="9201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75"/>
        <w:gridCol w:w="873"/>
        <w:gridCol w:w="1214"/>
        <w:gridCol w:w="101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1"/>
                <w:szCs w:val="21"/>
                <w:lang w:eastAsia="zh-CN"/>
              </w:rPr>
              <w:t>项目名称及特征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工程量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1"/>
                <w:szCs w:val="21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铲除乳胶漆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1.铲除乳胶漆、腻子，含垃圾清理及外运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2.部位：墙面、顶面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3.脚手架综合考虑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351.56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橡胶板卷材楼地面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1.基层：自流平，厚度满足面层施工要求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2.面层材料品种、规格、颜色:4mm厚塑胶地板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194.22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墙面喷刷涂料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1.基层类型:综合考虑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2.喷刷涂料部位:墙面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3.腻子种类:满刮腻子两遍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4.涂料品种、喷刷遍数:刷乳胶两遍，并满足质量要求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5.脚手架综合考虑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153.26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天棚喷刷涂料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1.基层类型:综合考虑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2.喷刷涂料部位:天棚包含梁测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3.腻子种类:满刮腻子两遍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4.涂料品种、喷刷遍数:乳胶漆两遍，并满足质量要求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5.脚手架综合考虑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198.30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开门洞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1.尺寸：2100*1500mm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2.含垃圾清理及外运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墙面装饰抹灰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1.墙体类型:综合考虑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2.找平层厚度、砂浆配合比:20mm厚1：3水泥砂浆找平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黑板移位：拆除原黑板，移位重新安装黑板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地面地插拆除，填平，水泥砂浆抹平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踢脚线修复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1.重新安装原松动瓷砖踢脚线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1.名称:主配电箱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2.规格、型号:1300*610*250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3.安装方式:挂墙明装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4.外部压接线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1.名称:主配电箱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2.规格、型号:800*1000*250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3.安装方式:挂墙明装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4.外部压接线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1.名称:分配电箱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2.规格、型号:300*400*150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3.安装方式:挂墙明装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4.外部压接线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1.名称:槽式桥架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2.规格、型号:150*80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3.材质:镀锌钢板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4.接地:符合设计及规范要求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11.04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1.名称:槽式桥架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2.规格、型号:75*50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3.材质:镀锌钢板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4.含支吊架安装及防腐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33.08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铁构件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1.名称:桥架支架制作、安装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2.材质:型钢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3.其他:除锈刷保护漆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58.79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2.规格、型号:YJV-4*70+1*35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39.58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2.规格、型号:YJV-4*35+1*16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39.58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2.规格、型号:YJV-4*25+1*10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15.79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2.规格、型号:YJV-4*16+1*6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1.名称:强电电缆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2.规格、型号:YJV-4*10+1*4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4.敷设方式、部位:桥架内敷设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23.25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配线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1.种类（导线、母线）:照明线路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2.导线用途、配线形式、部位:管内敷设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3.型号、规格:BV-4mm2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1.名称:电缆终端头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2.规格、型号:截面≤70mm2 五芯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3.材质、类型:铜芯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5.安装部位:综合考虑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1.名称:电缆终端头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2.规格、型号:截面≤35mm2 五芯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3.材质、类型:铜芯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5.安装部位:综合考虑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电力电缆头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1.名称:电缆终端头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2.规格、型号:截面≤10mm2 五芯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3.材质、类型:铜芯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5.安装部位:综合考虑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小电器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1.名称:地面插座拆除 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小电器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1.名称：五孔插座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2.规格、型号：10A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3.安装方式:暗装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1.安装部位:室内明敷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2.介质:给水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3.材质、规格:PP-R20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4.连接形式:热熔连接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5.压力试验及吹、洗设计要求:满足设计要求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6.包含管道消毒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1.安装部位:室内明敷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2.介质:给水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3.材质、规格:PP-R25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4.连接形式:热熔连接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5.压力试验及吹、洗设计要求:满足设计要求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6.包含管道消毒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41.46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塑料阀门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1.规格:PPR双活结铜球阀De25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2.连接形式:热熔连接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1.安装部位:室内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2.介质:排水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3.材质、规格:实壁UPVC管DN50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4.连接形式:粘接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5.包含灌水（闭水）及通球试验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6.留、打、堵洞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3.04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塑料管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1.安装部位:室内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2.介质:排水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3.材质、规格:实壁UPVC管DN75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4.连接形式:粘接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5.包含灌水（闭水）及通球试验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6.留、打、堵洞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总报价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（人民币）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小</w:t>
            </w:r>
            <w:r>
              <w:rPr>
                <w:rFonts w:hint="eastAsia"/>
                <w:bCs/>
                <w:sz w:val="21"/>
                <w:szCs w:val="21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大</w:t>
            </w:r>
            <w:r>
              <w:rPr>
                <w:rFonts w:hint="eastAsia"/>
                <w:bCs/>
                <w:sz w:val="21"/>
                <w:szCs w:val="21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自确定供应商之日起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21"/>
                <w:szCs w:val="21"/>
              </w:rPr>
              <w:t>日内完成施工，质量达到国家相关标准要求，整体效</w:t>
            </w: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果达到学院满意程度，质保期(自项目验收完成日起)1年。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该工程采用全费用综合单价，包含人工费、材料费、辅料费、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A06B4C"/>
    <w:rsid w:val="01A276FF"/>
    <w:rsid w:val="02863C61"/>
    <w:rsid w:val="03180BE0"/>
    <w:rsid w:val="03304C56"/>
    <w:rsid w:val="039B3EC3"/>
    <w:rsid w:val="044F296D"/>
    <w:rsid w:val="05390C4F"/>
    <w:rsid w:val="058B5CE2"/>
    <w:rsid w:val="05BF15BD"/>
    <w:rsid w:val="06E47689"/>
    <w:rsid w:val="07326E39"/>
    <w:rsid w:val="07D77390"/>
    <w:rsid w:val="09C15CA6"/>
    <w:rsid w:val="0A0051DE"/>
    <w:rsid w:val="0A07365A"/>
    <w:rsid w:val="0BBA5704"/>
    <w:rsid w:val="0C717826"/>
    <w:rsid w:val="0CD67C60"/>
    <w:rsid w:val="0E381038"/>
    <w:rsid w:val="0EBA6EED"/>
    <w:rsid w:val="10B03CD0"/>
    <w:rsid w:val="11B8238B"/>
    <w:rsid w:val="11D46CBF"/>
    <w:rsid w:val="11F1252B"/>
    <w:rsid w:val="124C7783"/>
    <w:rsid w:val="12CC6E02"/>
    <w:rsid w:val="14220C10"/>
    <w:rsid w:val="144C5335"/>
    <w:rsid w:val="1523544F"/>
    <w:rsid w:val="15393888"/>
    <w:rsid w:val="15C148CF"/>
    <w:rsid w:val="163E0514"/>
    <w:rsid w:val="16515D54"/>
    <w:rsid w:val="16FF26B8"/>
    <w:rsid w:val="1768337B"/>
    <w:rsid w:val="178F1ECF"/>
    <w:rsid w:val="180B12CA"/>
    <w:rsid w:val="182A7DC8"/>
    <w:rsid w:val="182B5E08"/>
    <w:rsid w:val="18486563"/>
    <w:rsid w:val="19CA5069"/>
    <w:rsid w:val="1C4052F8"/>
    <w:rsid w:val="1CD67406"/>
    <w:rsid w:val="1DCE287F"/>
    <w:rsid w:val="1DF21A08"/>
    <w:rsid w:val="1E123602"/>
    <w:rsid w:val="1F3A72FF"/>
    <w:rsid w:val="1FDC45D1"/>
    <w:rsid w:val="1FF42436"/>
    <w:rsid w:val="204D5F1C"/>
    <w:rsid w:val="205719BF"/>
    <w:rsid w:val="20E63A44"/>
    <w:rsid w:val="215679D8"/>
    <w:rsid w:val="22B232CA"/>
    <w:rsid w:val="23B40DB2"/>
    <w:rsid w:val="24305448"/>
    <w:rsid w:val="243F58DA"/>
    <w:rsid w:val="2480597C"/>
    <w:rsid w:val="25074229"/>
    <w:rsid w:val="25AF742A"/>
    <w:rsid w:val="25BD6690"/>
    <w:rsid w:val="262F74D9"/>
    <w:rsid w:val="26FD7678"/>
    <w:rsid w:val="289058B3"/>
    <w:rsid w:val="289E213A"/>
    <w:rsid w:val="28AD6F91"/>
    <w:rsid w:val="29634AD1"/>
    <w:rsid w:val="2C1C57C0"/>
    <w:rsid w:val="2C8630C2"/>
    <w:rsid w:val="2C9B4745"/>
    <w:rsid w:val="2D312749"/>
    <w:rsid w:val="2D450E9C"/>
    <w:rsid w:val="2E9034C1"/>
    <w:rsid w:val="2EC2780B"/>
    <w:rsid w:val="2F5541FB"/>
    <w:rsid w:val="2FA4107B"/>
    <w:rsid w:val="308C55B7"/>
    <w:rsid w:val="30F3773E"/>
    <w:rsid w:val="31510909"/>
    <w:rsid w:val="317D7478"/>
    <w:rsid w:val="31AE44AB"/>
    <w:rsid w:val="323E39E4"/>
    <w:rsid w:val="32BC35F5"/>
    <w:rsid w:val="33CF2B46"/>
    <w:rsid w:val="34FB7369"/>
    <w:rsid w:val="35CA0BE2"/>
    <w:rsid w:val="361719D7"/>
    <w:rsid w:val="37F01FC2"/>
    <w:rsid w:val="382E528B"/>
    <w:rsid w:val="390D74E7"/>
    <w:rsid w:val="3A63223A"/>
    <w:rsid w:val="3BEA6672"/>
    <w:rsid w:val="3CE21AEF"/>
    <w:rsid w:val="3D634529"/>
    <w:rsid w:val="3DCC3EDE"/>
    <w:rsid w:val="3E945D25"/>
    <w:rsid w:val="3FB67816"/>
    <w:rsid w:val="40AE7F87"/>
    <w:rsid w:val="40C80319"/>
    <w:rsid w:val="418A7B49"/>
    <w:rsid w:val="41FC3559"/>
    <w:rsid w:val="421D4F9F"/>
    <w:rsid w:val="42415719"/>
    <w:rsid w:val="44000445"/>
    <w:rsid w:val="449A7A4B"/>
    <w:rsid w:val="44A17029"/>
    <w:rsid w:val="44B22CE0"/>
    <w:rsid w:val="451F3C0E"/>
    <w:rsid w:val="45AC581C"/>
    <w:rsid w:val="47F27C66"/>
    <w:rsid w:val="49323198"/>
    <w:rsid w:val="4A550B5D"/>
    <w:rsid w:val="4A776D59"/>
    <w:rsid w:val="4A8C19C6"/>
    <w:rsid w:val="4AEB131C"/>
    <w:rsid w:val="4B9E5FC3"/>
    <w:rsid w:val="4BC73538"/>
    <w:rsid w:val="4BD74B9D"/>
    <w:rsid w:val="4C391DF5"/>
    <w:rsid w:val="4C3A1ED0"/>
    <w:rsid w:val="4C9C45D0"/>
    <w:rsid w:val="4D861303"/>
    <w:rsid w:val="4DE60DC1"/>
    <w:rsid w:val="4DF902D9"/>
    <w:rsid w:val="4E1140AD"/>
    <w:rsid w:val="4E7716DA"/>
    <w:rsid w:val="4EB2740B"/>
    <w:rsid w:val="4F3A1AF2"/>
    <w:rsid w:val="50107305"/>
    <w:rsid w:val="51D86437"/>
    <w:rsid w:val="51F13FFB"/>
    <w:rsid w:val="52BF65CE"/>
    <w:rsid w:val="52F26BF3"/>
    <w:rsid w:val="5325747E"/>
    <w:rsid w:val="539276B4"/>
    <w:rsid w:val="54FD17AB"/>
    <w:rsid w:val="560C79B2"/>
    <w:rsid w:val="56AB6FEB"/>
    <w:rsid w:val="57192638"/>
    <w:rsid w:val="57AA251A"/>
    <w:rsid w:val="581947D4"/>
    <w:rsid w:val="58361073"/>
    <w:rsid w:val="58B515BE"/>
    <w:rsid w:val="58B91057"/>
    <w:rsid w:val="596520BD"/>
    <w:rsid w:val="5AE96EF8"/>
    <w:rsid w:val="5BBD053F"/>
    <w:rsid w:val="5BD51919"/>
    <w:rsid w:val="5C2823DF"/>
    <w:rsid w:val="5C481636"/>
    <w:rsid w:val="5D0D17EC"/>
    <w:rsid w:val="5D521F6E"/>
    <w:rsid w:val="5E005E6E"/>
    <w:rsid w:val="5E1907CE"/>
    <w:rsid w:val="5E3C2B6E"/>
    <w:rsid w:val="5EA31143"/>
    <w:rsid w:val="5EBA0098"/>
    <w:rsid w:val="5EF85464"/>
    <w:rsid w:val="5EFD1F9D"/>
    <w:rsid w:val="5F1E3BAA"/>
    <w:rsid w:val="5F700DD2"/>
    <w:rsid w:val="5FA05463"/>
    <w:rsid w:val="609D54DF"/>
    <w:rsid w:val="615D0EE2"/>
    <w:rsid w:val="62085E4E"/>
    <w:rsid w:val="627C6867"/>
    <w:rsid w:val="633637C7"/>
    <w:rsid w:val="639329F7"/>
    <w:rsid w:val="648101BF"/>
    <w:rsid w:val="65061D88"/>
    <w:rsid w:val="67A20B92"/>
    <w:rsid w:val="67BC6F1B"/>
    <w:rsid w:val="67C839C0"/>
    <w:rsid w:val="68E976C6"/>
    <w:rsid w:val="6A8B09BC"/>
    <w:rsid w:val="6AFF66FA"/>
    <w:rsid w:val="6CED2CDC"/>
    <w:rsid w:val="6DFB5D0A"/>
    <w:rsid w:val="6E4F6D42"/>
    <w:rsid w:val="6EC15A89"/>
    <w:rsid w:val="6F467098"/>
    <w:rsid w:val="70361B44"/>
    <w:rsid w:val="70F31F92"/>
    <w:rsid w:val="712872C8"/>
    <w:rsid w:val="71940E32"/>
    <w:rsid w:val="723A32A2"/>
    <w:rsid w:val="74665393"/>
    <w:rsid w:val="74864F9D"/>
    <w:rsid w:val="76A16B36"/>
    <w:rsid w:val="774776E4"/>
    <w:rsid w:val="77651F2E"/>
    <w:rsid w:val="77C75A85"/>
    <w:rsid w:val="780D57FC"/>
    <w:rsid w:val="78235388"/>
    <w:rsid w:val="793D18CD"/>
    <w:rsid w:val="79504254"/>
    <w:rsid w:val="7BE81FC4"/>
    <w:rsid w:val="7C19661E"/>
    <w:rsid w:val="7CA410E1"/>
    <w:rsid w:val="7CA573A4"/>
    <w:rsid w:val="7D9B2256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771CAA"/>
      <w:u w:val="none"/>
    </w:rPr>
  </w:style>
  <w:style w:type="character" w:styleId="11">
    <w:name w:val="Emphasis"/>
    <w:basedOn w:val="8"/>
    <w:qFormat/>
    <w:uiPriority w:val="0"/>
    <w:rPr>
      <w:color w:val="F73131"/>
    </w:rPr>
  </w:style>
  <w:style w:type="character" w:styleId="12">
    <w:name w:val="Hyperlink"/>
    <w:basedOn w:val="8"/>
    <w:qFormat/>
    <w:uiPriority w:val="0"/>
    <w:rPr>
      <w:color w:val="2440B3"/>
      <w:u w:val="none"/>
    </w:rPr>
  </w:style>
  <w:style w:type="character" w:styleId="13">
    <w:name w:val="HTML Cite"/>
    <w:basedOn w:val="8"/>
    <w:qFormat/>
    <w:uiPriority w:val="0"/>
    <w:rPr>
      <w:color w:val="00800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8"/>
    <w:qFormat/>
    <w:uiPriority w:val="0"/>
  </w:style>
  <w:style w:type="character" w:customStyle="1" w:styleId="20">
    <w:name w:val="hover26"/>
    <w:basedOn w:val="8"/>
    <w:qFormat/>
    <w:uiPriority w:val="0"/>
    <w:rPr>
      <w:color w:val="315EFB"/>
    </w:rPr>
  </w:style>
  <w:style w:type="character" w:customStyle="1" w:styleId="21">
    <w:name w:val="hover2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12</Pages>
  <Words>1974</Words>
  <Characters>2256</Characters>
  <Lines>13</Lines>
  <Paragraphs>3</Paragraphs>
  <TotalTime>642</TotalTime>
  <ScaleCrop>false</ScaleCrop>
  <LinksUpToDate>false</LinksUpToDate>
  <CharactersWithSpaces>2397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王亮</cp:lastModifiedBy>
  <dcterms:modified xsi:type="dcterms:W3CDTF">2022-12-13T06:23:49Z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31E50F55D4FE495BADF9FA7B97C3B8E4</vt:lpwstr>
  </property>
</Properties>
</file>